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0"/>
        <w:gridCol w:w="1320"/>
        <w:gridCol w:w="5450"/>
      </w:tblGrid>
      <w:tr>
        <w:trPr>
          <w:trHeight w:val="1154" w:hRule="atLeast"/>
        </w:trPr>
        <w:tc>
          <w:tcPr>
            <w:tcW w:w="2450" w:type="dxa"/>
          </w:tcPr>
          <w:p>
            <w:pPr>
              <w:pStyle w:val="TableParagraph"/>
              <w:spacing w:line="358" w:lineRule="exact"/>
              <w:ind w:left="50"/>
              <w:rPr>
                <w:rFonts w:ascii="黑体" w:eastAsia="黑体" w:hint="eastAsia"/>
                <w:sz w:val="32"/>
              </w:rPr>
            </w:pPr>
            <w:r>
              <w:rPr>
                <w:rFonts w:ascii="黑体" w:eastAsia="黑体" w:hint="eastAsia"/>
                <w:sz w:val="32"/>
              </w:rPr>
              <w:t>附件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0" w:type="dxa"/>
          </w:tcPr>
          <w:p>
            <w:pPr>
              <w:pStyle w:val="TableParagraph"/>
              <w:spacing w:before="7"/>
              <w:rPr>
                <w:rFonts w:ascii="Times New Roman"/>
                <w:sz w:val="47"/>
              </w:rPr>
            </w:pPr>
          </w:p>
          <w:p>
            <w:pPr>
              <w:pStyle w:val="TableParagraph"/>
              <w:spacing w:before="1"/>
              <w:rPr>
                <w:sz w:val="44"/>
              </w:rPr>
            </w:pPr>
            <w:r>
              <w:rPr>
                <w:sz w:val="44"/>
              </w:rPr>
              <w:t>学生综合测评表</w:t>
            </w:r>
          </w:p>
        </w:tc>
      </w:tr>
      <w:tr>
        <w:trPr>
          <w:trHeight w:val="375" w:hRule="atLeast"/>
        </w:trPr>
        <w:tc>
          <w:tcPr>
            <w:tcW w:w="2450" w:type="dxa"/>
          </w:tcPr>
          <w:p>
            <w:pPr>
              <w:pStyle w:val="TableParagraph"/>
              <w:spacing w:line="298" w:lineRule="exact" w:before="57"/>
              <w:ind w:right="25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姓名:</w:t>
            </w:r>
          </w:p>
        </w:tc>
        <w:tc>
          <w:tcPr>
            <w:tcW w:w="132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0" w:type="dxa"/>
            <w:tcBorders>
              <w:bottom w:val="single" w:sz="8" w:space="0" w:color="000000"/>
            </w:tcBorders>
          </w:tcPr>
          <w:p>
            <w:pPr>
              <w:pStyle w:val="TableParagraph"/>
              <w:tabs>
                <w:tab w:pos="2881" w:val="left" w:leader="none"/>
              </w:tabs>
              <w:spacing w:line="298" w:lineRule="exact" w:before="57"/>
              <w:ind w:left="120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spacing w:val="-3"/>
                <w:sz w:val="24"/>
              </w:rPr>
              <w:t>号</w:t>
            </w:r>
            <w:r>
              <w:rPr>
                <w:sz w:val="24"/>
              </w:rPr>
              <w:t>:</w:t>
              <w:tab/>
              <w:t>总</w:t>
            </w:r>
            <w:r>
              <w:rPr>
                <w:spacing w:val="-3"/>
                <w:sz w:val="24"/>
              </w:rPr>
              <w:t>分</w:t>
            </w:r>
            <w:r>
              <w:rPr>
                <w:sz w:val="24"/>
              </w:rPr>
              <w:t>:</w:t>
            </w:r>
          </w:p>
        </w:tc>
      </w:tr>
      <w:tr>
        <w:trPr>
          <w:trHeight w:val="330" w:hRule="atLeast"/>
        </w:trPr>
        <w:tc>
          <w:tcPr>
            <w:tcW w:w="2450" w:type="dxa"/>
          </w:tcPr>
          <w:p>
            <w:pPr>
              <w:pStyle w:val="TableParagraph"/>
              <w:spacing w:line="30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班级:</w:t>
            </w:r>
          </w:p>
        </w:tc>
        <w:tc>
          <w:tcPr>
            <w:tcW w:w="132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01" w:lineRule="exact"/>
              <w:ind w:left="840"/>
              <w:rPr>
                <w:sz w:val="24"/>
              </w:rPr>
            </w:pPr>
            <w:r>
              <w:rPr>
                <w:w w:val="90"/>
                <w:sz w:val="24"/>
              </w:rPr>
              <w:t>级</w:t>
            </w:r>
          </w:p>
        </w:tc>
        <w:tc>
          <w:tcPr>
            <w:tcW w:w="5450" w:type="dxa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3841" w:val="left" w:leader="none"/>
                <w:tab w:pos="5161" w:val="left" w:leader="none"/>
              </w:tabs>
              <w:spacing w:line="301" w:lineRule="exact"/>
              <w:ind w:left="1681"/>
              <w:rPr>
                <w:sz w:val="24"/>
              </w:rPr>
            </w:pPr>
            <w:r>
              <w:rPr>
                <w:sz w:val="24"/>
              </w:rPr>
              <w:t>书院</w:t>
              <w:tab/>
              <w:t>专业</w:t>
              <w:tab/>
              <w:t>班</w:t>
            </w:r>
          </w:p>
        </w:tc>
      </w:tr>
    </w:tbl>
    <w:p>
      <w:pPr>
        <w:pStyle w:val="BodyText"/>
        <w:spacing w:before="2" w:after="1"/>
        <w:ind w:left="0" w:firstLine="0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-252858368" from="256.010010pt,145.579987pt" to="364.03001pt,145.579987pt" stroked="true" strokeweight=".95999pt" strokecolor="#000000">
            <v:stroke dashstyle="solid"/>
            <w10:wrap type="none"/>
          </v:line>
        </w:pict>
      </w:r>
      <w:r>
        <w:rPr/>
        <w:pict>
          <v:group style="position:absolute;margin-left:159.979996pt;margin-top:161.659973pt;width:36.050pt;height:1pt;mso-position-horizontal-relative:page;mso-position-vertical-relative:page;z-index:251659264" coordorigin="3200,3233" coordsize="721,20">
            <v:line style="position:absolute" from="3200,3243" to="3421,3243" stroked="true" strokeweight=".96001pt" strokecolor="#000000">
              <v:stroke dashstyle="solid"/>
            </v:line>
            <v:rect style="position:absolute;left:3421;top:3233;width:20;height:20" filled="true" fillcolor="#000000" stroked="false">
              <v:fill type="solid"/>
            </v:rect>
            <v:line style="position:absolute" from="3440,3243" to="3920,3243" stroked="true" strokeweight=".96001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208.009995pt;margin-top:161.659973pt;width:96.05pt;height:1pt;mso-position-horizontal-relative:page;mso-position-vertical-relative:page;z-index:251660288" coordorigin="4160,3233" coordsize="1921,20">
            <v:line style="position:absolute" from="4160,3243" to="4400,3243" stroked="true" strokeweight=".96001pt" strokecolor="#000000">
              <v:stroke dashstyle="solid"/>
            </v:line>
            <v:rect style="position:absolute;left:4400;top:3233;width:20;height:20" filled="true" fillcolor="#000000" stroked="false">
              <v:fill type="solid"/>
            </v:rect>
            <v:line style="position:absolute" from="4419,3243" to="4621,3243" stroked="true" strokeweight=".96001pt" strokecolor="#000000">
              <v:stroke dashstyle="solid"/>
            </v:line>
            <v:rect style="position:absolute;left:4621;top:3233;width:20;height:20" filled="true" fillcolor="#000000" stroked="false">
              <v:fill type="solid"/>
            </v:rect>
            <v:line style="position:absolute" from="4640,3243" to="5120,3243" stroked="true" strokeweight=".96001pt" strokecolor="#000000">
              <v:stroke dashstyle="solid"/>
            </v:line>
            <v:rect style="position:absolute;left:5120;top:3233;width:20;height:20" filled="true" fillcolor="#000000" stroked="false">
              <v:fill type="solid"/>
            </v:rect>
            <v:line style="position:absolute" from="5139,3243" to="6081,3243" stroked="true" strokeweight=".96001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328.029999pt;margin-top:161.659973pt;width:84.05pt;height:1pt;mso-position-horizontal-relative:page;mso-position-vertical-relative:page;z-index:251661312" coordorigin="6561,3233" coordsize="1681,20">
            <v:line style="position:absolute" from="6561,3243" to="7281,3243" stroked="true" strokeweight=".96001pt" strokecolor="#000000">
              <v:stroke dashstyle="solid"/>
            </v:line>
            <v:rect style="position:absolute;left:7280;top:3233;width:20;height:20" filled="true" fillcolor="#000000" stroked="false">
              <v:fill type="solid"/>
            </v:rect>
            <v:line style="position:absolute" from="7300,3243" to="7881,3243" stroked="true" strokeweight=".96001pt" strokecolor="#000000">
              <v:stroke dashstyle="solid"/>
            </v:line>
            <v:rect style="position:absolute;left:7880;top:3233;width:20;height:20" filled="true" fillcolor="#000000" stroked="false">
              <v:fill type="solid"/>
            </v:rect>
            <v:line style="position:absolute" from="7900,3243" to="8241,3243" stroked="true" strokeweight=".96001pt" strokecolor="#000000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ge;z-index:251662336" from="436.059998pt,162.139984pt" to="466.059998pt,162.139984pt" stroked="true" strokeweight=".96001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710"/>
        <w:gridCol w:w="1002"/>
        <w:gridCol w:w="1197"/>
        <w:gridCol w:w="4033"/>
        <w:gridCol w:w="859"/>
        <w:gridCol w:w="982"/>
        <w:gridCol w:w="859"/>
      </w:tblGrid>
      <w:tr>
        <w:trPr>
          <w:trHeight w:val="280" w:hRule="atLeast"/>
        </w:trPr>
        <w:tc>
          <w:tcPr>
            <w:tcW w:w="1160" w:type="dxa"/>
            <w:vMerge w:val="restart"/>
          </w:tcPr>
          <w:p>
            <w:pPr>
              <w:pStyle w:val="TableParagraph"/>
              <w:spacing w:before="157"/>
              <w:ind w:left="167"/>
              <w:rPr>
                <w:sz w:val="21"/>
              </w:rPr>
            </w:pPr>
            <w:r>
              <w:rPr>
                <w:sz w:val="21"/>
              </w:rPr>
              <w:t>一级指标</w:t>
            </w:r>
          </w:p>
        </w:tc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spacing w:line="260" w:lineRule="exact" w:before="1"/>
              <w:ind w:left="111" w:right="118"/>
              <w:jc w:val="center"/>
              <w:rPr>
                <w:sz w:val="21"/>
              </w:rPr>
            </w:pPr>
            <w:r>
              <w:rPr>
                <w:sz w:val="21"/>
              </w:rPr>
              <w:t>一级</w:t>
            </w:r>
          </w:p>
        </w:tc>
        <w:tc>
          <w:tcPr>
            <w:tcW w:w="6232" w:type="dxa"/>
            <w:gridSpan w:val="3"/>
            <w:vMerge w:val="restart"/>
          </w:tcPr>
          <w:p>
            <w:pPr>
              <w:pStyle w:val="TableParagraph"/>
              <w:spacing w:before="157"/>
              <w:ind w:left="2730" w:right="2601"/>
              <w:jc w:val="center"/>
              <w:rPr>
                <w:sz w:val="21"/>
              </w:rPr>
            </w:pPr>
            <w:r>
              <w:rPr>
                <w:sz w:val="21"/>
              </w:rPr>
              <w:t>二级指标</w:t>
            </w:r>
          </w:p>
        </w:tc>
        <w:tc>
          <w:tcPr>
            <w:tcW w:w="859" w:type="dxa"/>
            <w:tcBorders>
              <w:bottom w:val="nil"/>
            </w:tcBorders>
          </w:tcPr>
          <w:p>
            <w:pPr>
              <w:pStyle w:val="TableParagraph"/>
              <w:spacing w:line="260" w:lineRule="exact" w:before="1"/>
              <w:ind w:left="138"/>
              <w:rPr>
                <w:sz w:val="21"/>
              </w:rPr>
            </w:pPr>
            <w:r>
              <w:rPr>
                <w:sz w:val="21"/>
              </w:rPr>
              <w:t>二级指</w:t>
            </w:r>
          </w:p>
        </w:tc>
        <w:tc>
          <w:tcPr>
            <w:tcW w:w="982" w:type="dxa"/>
            <w:vMerge w:val="restart"/>
          </w:tcPr>
          <w:p>
            <w:pPr>
              <w:pStyle w:val="TableParagraph"/>
              <w:spacing w:before="157"/>
              <w:ind w:left="311"/>
              <w:rPr>
                <w:sz w:val="21"/>
              </w:rPr>
            </w:pPr>
            <w:r>
              <w:rPr>
                <w:sz w:val="21"/>
              </w:rPr>
              <w:t>分值</w:t>
            </w:r>
          </w:p>
        </w:tc>
        <w:tc>
          <w:tcPr>
            <w:tcW w:w="859" w:type="dxa"/>
            <w:vMerge w:val="restart"/>
          </w:tcPr>
          <w:p>
            <w:pPr>
              <w:pStyle w:val="TableParagraph"/>
              <w:spacing w:before="157"/>
              <w:ind w:left="100"/>
              <w:rPr>
                <w:sz w:val="21"/>
              </w:rPr>
            </w:pPr>
            <w:r>
              <w:rPr>
                <w:sz w:val="21"/>
              </w:rPr>
              <w:t>得分</w:t>
            </w:r>
          </w:p>
        </w:tc>
      </w:tr>
      <w:tr>
        <w:trPr>
          <w:trHeight w:val="322" w:hRule="atLeast"/>
        </w:trPr>
        <w:tc>
          <w:tcPr>
            <w:tcW w:w="1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spacing w:before="12"/>
              <w:ind w:left="111" w:right="118"/>
              <w:jc w:val="center"/>
              <w:rPr>
                <w:sz w:val="21"/>
              </w:rPr>
            </w:pPr>
            <w:r>
              <w:rPr>
                <w:sz w:val="21"/>
              </w:rPr>
              <w:t>权重</w:t>
            </w:r>
          </w:p>
        </w:tc>
        <w:tc>
          <w:tcPr>
            <w:tcW w:w="623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</w:tcBorders>
          </w:tcPr>
          <w:p>
            <w:pPr>
              <w:pStyle w:val="TableParagraph"/>
              <w:spacing w:before="12"/>
              <w:ind w:left="138"/>
              <w:rPr>
                <w:sz w:val="21"/>
              </w:rPr>
            </w:pPr>
            <w:r>
              <w:rPr>
                <w:sz w:val="21"/>
              </w:rPr>
              <w:t>标权重</w:t>
            </w:r>
          </w:p>
        </w:tc>
        <w:tc>
          <w:tcPr>
            <w:tcW w:w="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4" w:hRule="atLeast"/>
        </w:trPr>
        <w:tc>
          <w:tcPr>
            <w:tcW w:w="1160" w:type="dxa"/>
          </w:tcPr>
          <w:p>
            <w:pPr>
              <w:pStyle w:val="TableParagraph"/>
              <w:spacing w:before="63"/>
              <w:ind w:left="140" w:right="120"/>
              <w:jc w:val="center"/>
              <w:rPr>
                <w:sz w:val="21"/>
              </w:rPr>
            </w:pPr>
            <w:r>
              <w:rPr>
                <w:sz w:val="21"/>
              </w:rPr>
              <w:t>个人成绩</w:t>
            </w:r>
          </w:p>
        </w:tc>
        <w:tc>
          <w:tcPr>
            <w:tcW w:w="710" w:type="dxa"/>
          </w:tcPr>
          <w:p>
            <w:pPr>
              <w:pStyle w:val="TableParagraph"/>
              <w:spacing w:before="74"/>
              <w:ind w:left="111" w:right="11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80%</w:t>
            </w:r>
          </w:p>
        </w:tc>
        <w:tc>
          <w:tcPr>
            <w:tcW w:w="6232" w:type="dxa"/>
            <w:gridSpan w:val="3"/>
          </w:tcPr>
          <w:p>
            <w:pPr>
              <w:pStyle w:val="TableParagraph"/>
              <w:spacing w:before="63"/>
              <w:ind w:left="1730"/>
              <w:rPr>
                <w:sz w:val="21"/>
              </w:rPr>
            </w:pPr>
            <w:r>
              <w:rPr>
                <w:sz w:val="21"/>
              </w:rPr>
              <w:t>在校期间课程的平均成绩</w:t>
            </w:r>
          </w:p>
        </w:tc>
        <w:tc>
          <w:tcPr>
            <w:tcW w:w="859" w:type="dxa"/>
          </w:tcPr>
          <w:p>
            <w:pPr>
              <w:pStyle w:val="TableParagraph"/>
              <w:spacing w:before="74"/>
              <w:ind w:left="1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80%</w:t>
            </w:r>
          </w:p>
        </w:tc>
        <w:tc>
          <w:tcPr>
            <w:tcW w:w="982" w:type="dxa"/>
          </w:tcPr>
          <w:p>
            <w:pPr>
              <w:pStyle w:val="TableParagraph"/>
              <w:spacing w:before="74"/>
              <w:ind w:right="27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</w:t>
            </w: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3" w:hRule="atLeast"/>
        </w:trPr>
        <w:tc>
          <w:tcPr>
            <w:tcW w:w="116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34"/>
              <w:ind w:left="14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20%</w:t>
            </w:r>
          </w:p>
        </w:tc>
        <w:tc>
          <w:tcPr>
            <w:tcW w:w="100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0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60" w:lineRule="exact" w:before="3"/>
              <w:ind w:left="90"/>
              <w:rPr>
                <w:sz w:val="21"/>
              </w:rPr>
            </w:pPr>
            <w:r>
              <w:rPr>
                <w:sz w:val="21"/>
              </w:rPr>
              <w:t>校学生会主席、副主席</w:t>
            </w:r>
            <w:r>
              <w:rPr>
                <w:rFonts w:ascii="MS PGothic" w:eastAsia="MS PGothic" w:hint="eastAsia"/>
                <w:sz w:val="21"/>
              </w:rPr>
              <w:t>；</w:t>
            </w:r>
            <w:r>
              <w:rPr>
                <w:sz w:val="21"/>
              </w:rPr>
              <w:t>校团委书记助理</w:t>
            </w:r>
            <w:r>
              <w:rPr>
                <w:rFonts w:ascii="MS PGothic" w:eastAsia="MS PGothic" w:hint="eastAsia"/>
                <w:sz w:val="21"/>
              </w:rPr>
              <w:t>；</w:t>
            </w:r>
            <w:r>
              <w:rPr>
                <w:sz w:val="21"/>
              </w:rPr>
              <w:t>社团联合会</w:t>
            </w:r>
          </w:p>
        </w:tc>
        <w:tc>
          <w:tcPr>
            <w:tcW w:w="859" w:type="dxa"/>
            <w:vMerge w:val="restart"/>
          </w:tcPr>
          <w:p>
            <w:pPr>
              <w:pStyle w:val="TableParagraph"/>
              <w:spacing w:before="185"/>
              <w:ind w:left="18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1.20%</w:t>
            </w:r>
          </w:p>
        </w:tc>
        <w:tc>
          <w:tcPr>
            <w:tcW w:w="982" w:type="dxa"/>
            <w:vMerge w:val="restart"/>
          </w:tcPr>
          <w:p>
            <w:pPr>
              <w:pStyle w:val="TableParagraph"/>
              <w:spacing w:before="185"/>
              <w:ind w:left="37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</w:t>
            </w:r>
          </w:p>
        </w:tc>
        <w:tc>
          <w:tcPr>
            <w:tcW w:w="859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2" w:hRule="atLeast"/>
        </w:trPr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0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12"/>
              <w:ind w:left="90"/>
              <w:rPr>
                <w:sz w:val="21"/>
              </w:rPr>
            </w:pPr>
            <w:r>
              <w:rPr>
                <w:sz w:val="21"/>
              </w:rPr>
              <w:t>主席、副主席</w:t>
            </w:r>
          </w:p>
        </w:tc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0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90"/>
              <w:rPr>
                <w:sz w:val="21"/>
              </w:rPr>
            </w:pPr>
            <w:r>
              <w:rPr>
                <w:sz w:val="21"/>
              </w:rPr>
              <w:t>校学生会、校团委各部部长、副部长</w:t>
            </w:r>
            <w:r>
              <w:rPr>
                <w:rFonts w:ascii="MS PGothic" w:eastAsia="MS PGothic" w:hint="eastAsia"/>
                <w:sz w:val="21"/>
              </w:rPr>
              <w:t>；</w:t>
            </w:r>
            <w:r>
              <w:rPr>
                <w:sz w:val="21"/>
              </w:rPr>
              <w:t>各院党支部副书</w:t>
            </w:r>
          </w:p>
        </w:tc>
        <w:tc>
          <w:tcPr>
            <w:tcW w:w="859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22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1%</w:t>
            </w:r>
          </w:p>
        </w:tc>
        <w:tc>
          <w:tcPr>
            <w:tcW w:w="982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7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</w:t>
            </w:r>
          </w:p>
        </w:tc>
        <w:tc>
          <w:tcPr>
            <w:tcW w:w="859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8" w:hRule="atLeast"/>
        </w:trPr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left="90"/>
              <w:rPr>
                <w:sz w:val="21"/>
              </w:rPr>
            </w:pPr>
            <w:r>
              <w:rPr>
                <w:sz w:val="21"/>
              </w:rPr>
              <w:t>记</w:t>
            </w:r>
            <w:r>
              <w:rPr>
                <w:rFonts w:ascii="MS PGothic" w:eastAsia="MS PGothic" w:hint="eastAsia"/>
                <w:sz w:val="21"/>
              </w:rPr>
              <w:t>；</w:t>
            </w:r>
            <w:r>
              <w:rPr>
                <w:sz w:val="21"/>
              </w:rPr>
              <w:t>各院分团委副书记</w:t>
            </w:r>
            <w:r>
              <w:rPr>
                <w:rFonts w:ascii="MS PGothic" w:eastAsia="MS PGothic" w:hint="eastAsia"/>
                <w:sz w:val="21"/>
              </w:rPr>
              <w:t>；</w:t>
            </w:r>
            <w:r>
              <w:rPr>
                <w:sz w:val="21"/>
              </w:rPr>
              <w:t>各院学生会主席、副主席</w:t>
            </w:r>
            <w:r>
              <w:rPr>
                <w:rFonts w:ascii="MS PGothic" w:eastAsia="MS PGothic" w:hint="eastAsia"/>
                <w:sz w:val="21"/>
              </w:rPr>
              <w:t>；</w:t>
            </w:r>
            <w:r>
              <w:rPr>
                <w:sz w:val="21"/>
              </w:rPr>
              <w:t>社团</w:t>
            </w:r>
          </w:p>
        </w:tc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exact" w:before="28"/>
              <w:ind w:left="122" w:right="159"/>
              <w:jc w:val="center"/>
              <w:rPr>
                <w:sz w:val="21"/>
              </w:rPr>
            </w:pPr>
            <w:r>
              <w:rPr>
                <w:sz w:val="21"/>
              </w:rPr>
              <w:t>学生任</w:t>
            </w:r>
          </w:p>
        </w:tc>
        <w:tc>
          <w:tcPr>
            <w:tcW w:w="523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exact" w:before="28"/>
              <w:ind w:left="90"/>
              <w:rPr>
                <w:sz w:val="21"/>
              </w:rPr>
            </w:pPr>
            <w:r>
              <w:rPr>
                <w:sz w:val="21"/>
              </w:rPr>
              <w:t>联合会各部部长、副部长</w:t>
            </w:r>
            <w:r>
              <w:rPr>
                <w:rFonts w:ascii="MS PGothic" w:eastAsia="MS PGothic" w:hint="eastAsia"/>
                <w:sz w:val="21"/>
              </w:rPr>
              <w:t>；</w:t>
            </w:r>
            <w:r>
              <w:rPr>
                <w:sz w:val="21"/>
              </w:rPr>
              <w:t>校领导助理</w:t>
            </w:r>
          </w:p>
        </w:tc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22" w:right="159"/>
              <w:jc w:val="center"/>
              <w:rPr>
                <w:sz w:val="21"/>
              </w:rPr>
            </w:pPr>
            <w:r>
              <w:rPr>
                <w:sz w:val="21"/>
              </w:rPr>
              <w:t>职情况</w:t>
            </w:r>
          </w:p>
        </w:tc>
        <w:tc>
          <w:tcPr>
            <w:tcW w:w="5230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5" w:hRule="atLeast"/>
        </w:trPr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 w:before="43"/>
              <w:ind w:left="1" w:right="15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4%</w:t>
            </w:r>
          </w:p>
        </w:tc>
        <w:tc>
          <w:tcPr>
            <w:tcW w:w="5230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46" w:lineRule="exact" w:before="29"/>
              <w:ind w:left="90"/>
              <w:rPr>
                <w:sz w:val="21"/>
              </w:rPr>
            </w:pPr>
            <w:r>
              <w:rPr>
                <w:sz w:val="21"/>
              </w:rPr>
              <w:t>各院学生会、分团委各部部长、副部长</w:t>
            </w:r>
            <w:r>
              <w:rPr>
                <w:rFonts w:ascii="MS PGothic" w:eastAsia="MS PGothic" w:hint="eastAsia"/>
                <w:sz w:val="21"/>
              </w:rPr>
              <w:t>；</w:t>
            </w:r>
            <w:r>
              <w:rPr>
                <w:sz w:val="21"/>
              </w:rPr>
              <w:t>各院党支部委</w:t>
            </w:r>
          </w:p>
        </w:tc>
        <w:tc>
          <w:tcPr>
            <w:tcW w:w="859" w:type="dxa"/>
            <w:vMerge w:val="restart"/>
          </w:tcPr>
          <w:p>
            <w:pPr>
              <w:pStyle w:val="TableParagraph"/>
              <w:spacing w:before="187"/>
              <w:ind w:left="18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0.80%</w:t>
            </w:r>
          </w:p>
        </w:tc>
        <w:tc>
          <w:tcPr>
            <w:tcW w:w="982" w:type="dxa"/>
            <w:vMerge w:val="restart"/>
          </w:tcPr>
          <w:p>
            <w:pPr>
              <w:pStyle w:val="TableParagraph"/>
              <w:spacing w:before="187"/>
              <w:ind w:left="37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</w:t>
            </w:r>
          </w:p>
        </w:tc>
        <w:tc>
          <w:tcPr>
            <w:tcW w:w="859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7" w:hRule="atLeast"/>
        </w:trPr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0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67" w:lineRule="exact"/>
              <w:ind w:left="90"/>
              <w:rPr>
                <w:sz w:val="21"/>
              </w:rPr>
            </w:pPr>
            <w:r>
              <w:rPr>
                <w:sz w:val="21"/>
              </w:rPr>
              <w:t>员</w:t>
            </w:r>
            <w:r>
              <w:rPr>
                <w:rFonts w:ascii="MS PGothic" w:eastAsia="MS PGothic" w:hint="eastAsia"/>
                <w:sz w:val="21"/>
              </w:rPr>
              <w:t>；</w:t>
            </w:r>
            <w:r>
              <w:rPr>
                <w:sz w:val="21"/>
              </w:rPr>
              <w:t>校各社团主要负责人</w:t>
            </w:r>
          </w:p>
        </w:tc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3" w:hRule="atLeast"/>
        </w:trPr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0" w:type="dxa"/>
            <w:gridSpan w:val="2"/>
          </w:tcPr>
          <w:p>
            <w:pPr>
              <w:pStyle w:val="TableParagraph"/>
              <w:spacing w:before="5"/>
              <w:ind w:left="95"/>
              <w:rPr>
                <w:sz w:val="21"/>
              </w:rPr>
            </w:pPr>
            <w:r>
              <w:rPr>
                <w:sz w:val="21"/>
              </w:rPr>
              <w:t>班级（社区）团支部书记、班长（社区长）</w:t>
            </w:r>
          </w:p>
        </w:tc>
        <w:tc>
          <w:tcPr>
            <w:tcW w:w="859" w:type="dxa"/>
          </w:tcPr>
          <w:p>
            <w:pPr>
              <w:pStyle w:val="TableParagraph"/>
              <w:spacing w:before="31"/>
              <w:ind w:right="120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0.48%</w:t>
            </w:r>
          </w:p>
        </w:tc>
        <w:tc>
          <w:tcPr>
            <w:tcW w:w="982" w:type="dxa"/>
          </w:tcPr>
          <w:p>
            <w:pPr>
              <w:pStyle w:val="TableParagraph"/>
              <w:spacing w:before="31"/>
              <w:ind w:right="27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</w:t>
            </w: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17" w:hRule="atLeast"/>
        </w:trPr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0" w:type="dxa"/>
            <w:gridSpan w:val="2"/>
          </w:tcPr>
          <w:p>
            <w:pPr>
              <w:pStyle w:val="TableParagraph"/>
              <w:spacing w:line="211" w:lineRule="auto" w:before="6"/>
              <w:ind w:left="90" w:right="72"/>
              <w:rPr>
                <w:sz w:val="21"/>
              </w:rPr>
            </w:pPr>
            <w:r>
              <w:rPr>
                <w:sz w:val="21"/>
              </w:rPr>
              <w:t>班级（社区）团支部干部、班级（社区）干部、各院党小组组长</w:t>
            </w:r>
          </w:p>
        </w:tc>
        <w:tc>
          <w:tcPr>
            <w:tcW w:w="859" w:type="dxa"/>
          </w:tcPr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20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0.32%</w:t>
            </w:r>
          </w:p>
        </w:tc>
        <w:tc>
          <w:tcPr>
            <w:tcW w:w="982" w:type="dxa"/>
          </w:tcPr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27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</w:t>
            </w: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0" w:type="dxa"/>
            <w:gridSpan w:val="2"/>
          </w:tcPr>
          <w:p>
            <w:pPr>
              <w:pStyle w:val="TableParagraph"/>
              <w:spacing w:before="12"/>
              <w:ind w:left="90"/>
              <w:rPr>
                <w:sz w:val="21"/>
              </w:rPr>
            </w:pPr>
            <w:r>
              <w:rPr>
                <w:sz w:val="21"/>
              </w:rPr>
              <w:t>相同职务每连任一次</w:t>
            </w:r>
          </w:p>
        </w:tc>
        <w:tc>
          <w:tcPr>
            <w:tcW w:w="859" w:type="dxa"/>
          </w:tcPr>
          <w:p>
            <w:pPr>
              <w:pStyle w:val="TableParagraph"/>
              <w:spacing w:before="29"/>
              <w:ind w:right="120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0.20%</w:t>
            </w:r>
          </w:p>
        </w:tc>
        <w:tc>
          <w:tcPr>
            <w:tcW w:w="982" w:type="dxa"/>
          </w:tcPr>
          <w:p>
            <w:pPr>
              <w:pStyle w:val="TableParagraph"/>
              <w:spacing w:before="29"/>
              <w:ind w:right="27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</w:t>
            </w: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3" w:hRule="atLeast"/>
        </w:trPr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0" w:type="dxa"/>
            <w:gridSpan w:val="2"/>
          </w:tcPr>
          <w:p>
            <w:pPr>
              <w:pStyle w:val="TableParagraph"/>
              <w:spacing w:before="17"/>
              <w:ind w:left="90"/>
              <w:rPr>
                <w:rFonts w:ascii="MS PGothic" w:eastAsia="MS PGothic" w:hint="eastAsia"/>
                <w:sz w:val="21"/>
              </w:rPr>
            </w:pPr>
            <w:r>
              <w:rPr>
                <w:sz w:val="21"/>
              </w:rPr>
              <w:t>校级以上表彰奖励</w:t>
            </w:r>
            <w:r>
              <w:rPr>
                <w:rFonts w:ascii="MS PGothic" w:eastAsia="MS PGothic" w:hint="eastAsia"/>
                <w:sz w:val="21"/>
              </w:rPr>
              <w:t>（</w:t>
            </w:r>
            <w:r>
              <w:rPr>
                <w:sz w:val="21"/>
              </w:rPr>
              <w:t>国家、省、厅级</w:t>
            </w:r>
            <w:r>
              <w:rPr>
                <w:rFonts w:ascii="MS PGothic" w:eastAsia="MS PGothic" w:hint="eastAsia"/>
                <w:sz w:val="21"/>
              </w:rPr>
              <w:t>）</w:t>
            </w:r>
          </w:p>
        </w:tc>
        <w:tc>
          <w:tcPr>
            <w:tcW w:w="859" w:type="dxa"/>
          </w:tcPr>
          <w:p>
            <w:pPr>
              <w:pStyle w:val="TableParagraph"/>
              <w:spacing w:before="31"/>
              <w:ind w:right="120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1.80%</w:t>
            </w:r>
          </w:p>
        </w:tc>
        <w:tc>
          <w:tcPr>
            <w:tcW w:w="982" w:type="dxa"/>
          </w:tcPr>
          <w:p>
            <w:pPr>
              <w:pStyle w:val="TableParagraph"/>
              <w:spacing w:before="31"/>
              <w:ind w:right="27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</w:t>
            </w: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60" w:lineRule="exact" w:before="176"/>
              <w:ind w:left="263"/>
              <w:rPr>
                <w:sz w:val="21"/>
              </w:rPr>
            </w:pPr>
            <w:r>
              <w:rPr>
                <w:sz w:val="21"/>
              </w:rPr>
              <w:t>校级</w:t>
            </w:r>
          </w:p>
        </w:tc>
        <w:tc>
          <w:tcPr>
            <w:tcW w:w="5230" w:type="dxa"/>
            <w:gridSpan w:val="2"/>
          </w:tcPr>
          <w:p>
            <w:pPr>
              <w:pStyle w:val="TableParagraph"/>
              <w:spacing w:before="15"/>
              <w:ind w:left="90"/>
              <w:rPr>
                <w:sz w:val="21"/>
              </w:rPr>
            </w:pPr>
            <w:r>
              <w:rPr>
                <w:sz w:val="21"/>
              </w:rPr>
              <w:t>校级优秀学生干部、优秀团干部、优秀团员</w:t>
            </w:r>
          </w:p>
        </w:tc>
        <w:tc>
          <w:tcPr>
            <w:tcW w:w="859" w:type="dxa"/>
          </w:tcPr>
          <w:p>
            <w:pPr>
              <w:pStyle w:val="TableParagraph"/>
              <w:spacing w:before="31"/>
              <w:ind w:right="120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0.80%</w:t>
            </w:r>
          </w:p>
        </w:tc>
        <w:tc>
          <w:tcPr>
            <w:tcW w:w="982" w:type="dxa"/>
          </w:tcPr>
          <w:p>
            <w:pPr>
              <w:pStyle w:val="TableParagraph"/>
              <w:spacing w:before="31"/>
              <w:ind w:right="27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</w:t>
            </w: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5" w:hRule="atLeast"/>
        </w:trPr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30" w:type="dxa"/>
            <w:gridSpan w:val="2"/>
            <w:vMerge w:val="restart"/>
          </w:tcPr>
          <w:p>
            <w:pPr>
              <w:pStyle w:val="TableParagraph"/>
              <w:spacing w:before="15"/>
              <w:ind w:left="90"/>
              <w:rPr>
                <w:sz w:val="21"/>
              </w:rPr>
            </w:pPr>
            <w:r>
              <w:rPr>
                <w:sz w:val="21"/>
              </w:rPr>
              <w:t>校级三好学生</w:t>
            </w:r>
          </w:p>
        </w:tc>
        <w:tc>
          <w:tcPr>
            <w:tcW w:w="859" w:type="dxa"/>
            <w:vMerge w:val="restart"/>
          </w:tcPr>
          <w:p>
            <w:pPr>
              <w:pStyle w:val="TableParagraph"/>
              <w:spacing w:before="31"/>
              <w:ind w:left="18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0.80%</w:t>
            </w:r>
          </w:p>
        </w:tc>
        <w:tc>
          <w:tcPr>
            <w:tcW w:w="982" w:type="dxa"/>
            <w:vMerge w:val="restart"/>
          </w:tcPr>
          <w:p>
            <w:pPr>
              <w:pStyle w:val="TableParagraph"/>
              <w:spacing w:before="31"/>
              <w:ind w:left="37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</w:t>
            </w:r>
          </w:p>
        </w:tc>
        <w:tc>
          <w:tcPr>
            <w:tcW w:w="859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68" w:hRule="atLeast"/>
        </w:trPr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105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>奖励 </w:t>
            </w:r>
            <w:r>
              <w:rPr>
                <w:rFonts w:ascii="Times New Roman" w:eastAsia="Times New Roman"/>
                <w:sz w:val="21"/>
              </w:rPr>
              <w:t>4%</w:t>
            </w:r>
          </w:p>
        </w:tc>
        <w:tc>
          <w:tcPr>
            <w:tcW w:w="523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3"/>
              <w:ind w:left="140" w:right="120"/>
              <w:jc w:val="center"/>
              <w:rPr>
                <w:sz w:val="21"/>
              </w:rPr>
            </w:pPr>
            <w:r>
              <w:rPr>
                <w:sz w:val="21"/>
              </w:rPr>
              <w:t>个人能力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30" w:type="dxa"/>
            <w:gridSpan w:val="2"/>
          </w:tcPr>
          <w:p>
            <w:pPr>
              <w:pStyle w:val="TableParagraph"/>
              <w:spacing w:line="238" w:lineRule="exact" w:before="53"/>
              <w:ind w:left="90"/>
              <w:rPr>
                <w:sz w:val="21"/>
              </w:rPr>
            </w:pPr>
            <w:r>
              <w:rPr>
                <w:sz w:val="21"/>
              </w:rPr>
              <w:t>校级其他表彰</w:t>
            </w:r>
          </w:p>
        </w:tc>
        <w:tc>
          <w:tcPr>
            <w:tcW w:w="859" w:type="dxa"/>
          </w:tcPr>
          <w:p>
            <w:pPr>
              <w:pStyle w:val="TableParagraph"/>
              <w:spacing w:line="224" w:lineRule="exact" w:before="67"/>
              <w:ind w:right="120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0.40%</w:t>
            </w:r>
          </w:p>
        </w:tc>
        <w:tc>
          <w:tcPr>
            <w:tcW w:w="982" w:type="dxa"/>
          </w:tcPr>
          <w:p>
            <w:pPr>
              <w:pStyle w:val="TableParagraph"/>
              <w:spacing w:line="224" w:lineRule="exact" w:before="67"/>
              <w:ind w:right="27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</w:t>
            </w: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exact" w:before="32"/>
              <w:ind w:left="140" w:right="115"/>
              <w:jc w:val="center"/>
              <w:rPr>
                <w:sz w:val="21"/>
              </w:rPr>
            </w:pPr>
            <w:r>
              <w:rPr>
                <w:sz w:val="21"/>
              </w:rPr>
              <w:t>及奖励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0" w:type="dxa"/>
            <w:gridSpan w:val="2"/>
          </w:tcPr>
          <w:p>
            <w:pPr>
              <w:pStyle w:val="TableParagraph"/>
              <w:spacing w:line="259" w:lineRule="exact" w:before="32"/>
              <w:ind w:left="90"/>
              <w:rPr>
                <w:sz w:val="21"/>
              </w:rPr>
            </w:pPr>
            <w:r>
              <w:rPr>
                <w:sz w:val="21"/>
              </w:rPr>
              <w:t>不在同一年度内重复获奖者</w:t>
            </w:r>
          </w:p>
        </w:tc>
        <w:tc>
          <w:tcPr>
            <w:tcW w:w="859" w:type="dxa"/>
          </w:tcPr>
          <w:p>
            <w:pPr>
              <w:pStyle w:val="TableParagraph"/>
              <w:spacing w:before="48"/>
              <w:ind w:right="120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0.20%</w:t>
            </w:r>
          </w:p>
        </w:tc>
        <w:tc>
          <w:tcPr>
            <w:tcW w:w="982" w:type="dxa"/>
          </w:tcPr>
          <w:p>
            <w:pPr>
              <w:pStyle w:val="TableParagraph"/>
              <w:spacing w:before="48"/>
              <w:ind w:right="27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</w:t>
            </w: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3" w:hRule="atLeast"/>
        </w:trPr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0" w:type="dxa"/>
            <w:gridSpan w:val="2"/>
          </w:tcPr>
          <w:p>
            <w:pPr>
              <w:pStyle w:val="TableParagraph"/>
              <w:spacing w:before="15"/>
              <w:ind w:left="90"/>
              <w:rPr>
                <w:sz w:val="21"/>
              </w:rPr>
            </w:pPr>
            <w:r>
              <w:rPr>
                <w:sz w:val="21"/>
              </w:rPr>
              <w:t>校级在校奖学金特等</w:t>
            </w:r>
          </w:p>
        </w:tc>
        <w:tc>
          <w:tcPr>
            <w:tcW w:w="859" w:type="dxa"/>
          </w:tcPr>
          <w:p>
            <w:pPr>
              <w:pStyle w:val="TableParagraph"/>
              <w:spacing w:before="31"/>
              <w:ind w:right="120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1.20%</w:t>
            </w:r>
          </w:p>
        </w:tc>
        <w:tc>
          <w:tcPr>
            <w:tcW w:w="982" w:type="dxa"/>
          </w:tcPr>
          <w:p>
            <w:pPr>
              <w:pStyle w:val="TableParagraph"/>
              <w:spacing w:before="31"/>
              <w:ind w:right="27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</w:t>
            </w: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3" w:hRule="atLeast"/>
        </w:trPr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 w:before="178"/>
              <w:ind w:left="162"/>
              <w:rPr>
                <w:sz w:val="21"/>
              </w:rPr>
            </w:pPr>
            <w:r>
              <w:rPr>
                <w:sz w:val="21"/>
              </w:rPr>
              <w:t>奖学金</w:t>
            </w:r>
          </w:p>
        </w:tc>
        <w:tc>
          <w:tcPr>
            <w:tcW w:w="5230" w:type="dxa"/>
            <w:gridSpan w:val="2"/>
          </w:tcPr>
          <w:p>
            <w:pPr>
              <w:pStyle w:val="TableParagraph"/>
              <w:spacing w:before="15"/>
              <w:ind w:left="90"/>
              <w:rPr>
                <w:sz w:val="21"/>
              </w:rPr>
            </w:pPr>
            <w:r>
              <w:rPr>
                <w:sz w:val="21"/>
              </w:rPr>
              <w:t>校级在校奖学金一等</w:t>
            </w:r>
          </w:p>
        </w:tc>
        <w:tc>
          <w:tcPr>
            <w:tcW w:w="859" w:type="dxa"/>
          </w:tcPr>
          <w:p>
            <w:pPr>
              <w:pStyle w:val="TableParagraph"/>
              <w:spacing w:before="31"/>
              <w:ind w:left="22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1%</w:t>
            </w:r>
          </w:p>
        </w:tc>
        <w:tc>
          <w:tcPr>
            <w:tcW w:w="982" w:type="dxa"/>
          </w:tcPr>
          <w:p>
            <w:pPr>
              <w:pStyle w:val="TableParagraph"/>
              <w:spacing w:before="31"/>
              <w:ind w:right="27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</w:t>
            </w: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8" w:hRule="atLeast"/>
        </w:trPr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30" w:type="dxa"/>
            <w:gridSpan w:val="2"/>
            <w:vMerge w:val="restart"/>
          </w:tcPr>
          <w:p>
            <w:pPr>
              <w:pStyle w:val="TableParagraph"/>
              <w:spacing w:before="15"/>
              <w:ind w:left="90"/>
              <w:rPr>
                <w:sz w:val="21"/>
              </w:rPr>
            </w:pPr>
            <w:r>
              <w:rPr>
                <w:sz w:val="21"/>
              </w:rPr>
              <w:t>校级在校奖学金二等</w:t>
            </w:r>
          </w:p>
        </w:tc>
        <w:tc>
          <w:tcPr>
            <w:tcW w:w="859" w:type="dxa"/>
            <w:vMerge w:val="restart"/>
          </w:tcPr>
          <w:p>
            <w:pPr>
              <w:pStyle w:val="TableParagraph"/>
              <w:spacing w:before="29"/>
              <w:ind w:left="18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0.80%</w:t>
            </w:r>
          </w:p>
        </w:tc>
        <w:tc>
          <w:tcPr>
            <w:tcW w:w="982" w:type="dxa"/>
            <w:vMerge w:val="restart"/>
          </w:tcPr>
          <w:p>
            <w:pPr>
              <w:pStyle w:val="TableParagraph"/>
              <w:spacing w:before="29"/>
              <w:ind w:left="37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</w:t>
            </w:r>
          </w:p>
        </w:tc>
        <w:tc>
          <w:tcPr>
            <w:tcW w:w="859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62" w:hRule="atLeast"/>
        </w:trPr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left="273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4%</w:t>
            </w:r>
          </w:p>
        </w:tc>
        <w:tc>
          <w:tcPr>
            <w:tcW w:w="523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30" w:type="dxa"/>
            <w:gridSpan w:val="2"/>
          </w:tcPr>
          <w:p>
            <w:pPr>
              <w:pStyle w:val="TableParagraph"/>
              <w:spacing w:before="15"/>
              <w:ind w:left="90"/>
              <w:rPr>
                <w:sz w:val="21"/>
              </w:rPr>
            </w:pPr>
            <w:r>
              <w:rPr>
                <w:sz w:val="21"/>
              </w:rPr>
              <w:t>校级在校奖学金三等</w:t>
            </w:r>
          </w:p>
        </w:tc>
        <w:tc>
          <w:tcPr>
            <w:tcW w:w="859" w:type="dxa"/>
          </w:tcPr>
          <w:p>
            <w:pPr>
              <w:pStyle w:val="TableParagraph"/>
              <w:spacing w:before="29"/>
              <w:ind w:right="120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0.60%</w:t>
            </w:r>
          </w:p>
        </w:tc>
        <w:tc>
          <w:tcPr>
            <w:tcW w:w="982" w:type="dxa"/>
          </w:tcPr>
          <w:p>
            <w:pPr>
              <w:pStyle w:val="TableParagraph"/>
              <w:spacing w:before="29"/>
              <w:ind w:right="27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</w:t>
            </w: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4" w:hRule="atLeast"/>
        </w:trPr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0" w:type="dxa"/>
            <w:gridSpan w:val="2"/>
          </w:tcPr>
          <w:p>
            <w:pPr>
              <w:pStyle w:val="TableParagraph"/>
              <w:spacing w:before="17"/>
              <w:ind w:left="90"/>
              <w:rPr>
                <w:sz w:val="21"/>
              </w:rPr>
            </w:pPr>
            <w:r>
              <w:rPr>
                <w:sz w:val="21"/>
              </w:rPr>
              <w:t>重复获得校级在校奖学金三等按此项加分</w:t>
            </w:r>
          </w:p>
        </w:tc>
        <w:tc>
          <w:tcPr>
            <w:tcW w:w="859" w:type="dxa"/>
          </w:tcPr>
          <w:p>
            <w:pPr>
              <w:pStyle w:val="TableParagraph"/>
              <w:spacing w:before="31"/>
              <w:ind w:right="120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0.40%</w:t>
            </w:r>
          </w:p>
        </w:tc>
        <w:tc>
          <w:tcPr>
            <w:tcW w:w="982" w:type="dxa"/>
          </w:tcPr>
          <w:p>
            <w:pPr>
              <w:pStyle w:val="TableParagraph"/>
              <w:spacing w:before="31"/>
              <w:ind w:right="27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</w:t>
            </w: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0" w:type="dxa"/>
            <w:gridSpan w:val="2"/>
          </w:tcPr>
          <w:p>
            <w:pPr>
              <w:pStyle w:val="TableParagraph"/>
              <w:spacing w:before="5"/>
              <w:ind w:left="90"/>
              <w:rPr>
                <w:sz w:val="21"/>
              </w:rPr>
            </w:pPr>
            <w:r>
              <w:rPr>
                <w:spacing w:val="-1"/>
                <w:sz w:val="21"/>
              </w:rPr>
              <w:t>通过 </w:t>
            </w:r>
            <w:r>
              <w:rPr>
                <w:rFonts w:ascii="Times New Roman" w:eastAsia="Times New Roman"/>
                <w:sz w:val="21"/>
              </w:rPr>
              <w:t>CET-6</w:t>
            </w:r>
            <w:r>
              <w:rPr>
                <w:spacing w:val="-2"/>
                <w:sz w:val="21"/>
              </w:rPr>
              <w:t>、托福 </w:t>
            </w:r>
            <w:r>
              <w:rPr>
                <w:rFonts w:ascii="Times New Roman" w:eastAsia="Times New Roman"/>
                <w:sz w:val="21"/>
              </w:rPr>
              <w:t>80</w:t>
            </w:r>
            <w:r>
              <w:rPr>
                <w:rFonts w:ascii="Times New Roman" w:eastAsia="Times New Roman"/>
                <w:spacing w:val="51"/>
                <w:sz w:val="21"/>
              </w:rPr>
              <w:t> </w:t>
            </w:r>
            <w:r>
              <w:rPr>
                <w:spacing w:val="-2"/>
                <w:sz w:val="21"/>
              </w:rPr>
              <w:t>分、雅思 </w:t>
            </w:r>
            <w:r>
              <w:rPr>
                <w:rFonts w:ascii="Times New Roman" w:eastAsia="Times New Roman"/>
                <w:sz w:val="21"/>
              </w:rPr>
              <w:t>6</w:t>
            </w:r>
            <w:r>
              <w:rPr>
                <w:rFonts w:ascii="Times New Roman" w:eastAsia="Times New Roman"/>
                <w:spacing w:val="51"/>
                <w:sz w:val="21"/>
              </w:rPr>
              <w:t> </w:t>
            </w:r>
            <w:r>
              <w:rPr>
                <w:sz w:val="21"/>
              </w:rPr>
              <w:t>分</w:t>
            </w:r>
          </w:p>
        </w:tc>
        <w:tc>
          <w:tcPr>
            <w:tcW w:w="859" w:type="dxa"/>
          </w:tcPr>
          <w:p>
            <w:pPr>
              <w:pStyle w:val="TableParagraph"/>
              <w:spacing w:before="34"/>
              <w:ind w:right="120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1.20%</w:t>
            </w:r>
          </w:p>
        </w:tc>
        <w:tc>
          <w:tcPr>
            <w:tcW w:w="982" w:type="dxa"/>
          </w:tcPr>
          <w:p>
            <w:pPr>
              <w:pStyle w:val="TableParagraph"/>
              <w:spacing w:before="34"/>
              <w:ind w:right="27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</w:t>
            </w: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ind w:left="122" w:right="159"/>
              <w:jc w:val="center"/>
              <w:rPr>
                <w:sz w:val="21"/>
              </w:rPr>
            </w:pPr>
            <w:r>
              <w:rPr>
                <w:sz w:val="21"/>
              </w:rPr>
              <w:t>技能考</w:t>
            </w:r>
          </w:p>
        </w:tc>
        <w:tc>
          <w:tcPr>
            <w:tcW w:w="1197" w:type="dxa"/>
            <w:tcBorders>
              <w:right w:val="nil"/>
            </w:tcBorders>
          </w:tcPr>
          <w:p>
            <w:pPr>
              <w:pStyle w:val="TableParagraph"/>
              <w:spacing w:before="15"/>
              <w:ind w:left="90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>通过 </w:t>
            </w:r>
            <w:r>
              <w:rPr>
                <w:rFonts w:ascii="Times New Roman" w:eastAsia="Times New Roman"/>
                <w:sz w:val="21"/>
              </w:rPr>
              <w:t>CET-4</w:t>
            </w:r>
          </w:p>
        </w:tc>
        <w:tc>
          <w:tcPr>
            <w:tcW w:w="4033" w:type="dxa"/>
            <w:tcBorders>
              <w:left w:val="nil"/>
            </w:tcBorders>
          </w:tcPr>
          <w:p>
            <w:pPr>
              <w:pStyle w:val="TableParagraph"/>
              <w:spacing w:before="15"/>
              <w:ind w:left="43"/>
              <w:rPr>
                <w:sz w:val="21"/>
              </w:rPr>
            </w:pPr>
            <w:r>
              <w:rPr>
                <w:sz w:val="21"/>
              </w:rPr>
              <w:t>、</w:t>
            </w:r>
            <w:r>
              <w:rPr>
                <w:rFonts w:ascii="Times New Roman" w:eastAsia="Times New Roman"/>
                <w:sz w:val="21"/>
              </w:rPr>
              <w:t>TEM-4</w:t>
            </w:r>
            <w:r>
              <w:rPr>
                <w:spacing w:val="-22"/>
                <w:sz w:val="21"/>
              </w:rPr>
              <w:t>、 </w:t>
            </w:r>
            <w:r>
              <w:rPr>
                <w:rFonts w:ascii="Times New Roman" w:eastAsia="Times New Roman"/>
                <w:sz w:val="21"/>
              </w:rPr>
              <w:t>ITEP</w:t>
            </w:r>
            <w:r>
              <w:rPr>
                <w:spacing w:val="-11"/>
                <w:sz w:val="21"/>
              </w:rPr>
              <w:t>、托福 </w:t>
            </w:r>
            <w:r>
              <w:rPr>
                <w:rFonts w:ascii="Times New Roman" w:eastAsia="Times New Roman"/>
                <w:sz w:val="21"/>
              </w:rPr>
              <w:t>70 </w:t>
            </w:r>
            <w:r>
              <w:rPr>
                <w:spacing w:val="-9"/>
                <w:sz w:val="21"/>
              </w:rPr>
              <w:t>分、雅思 </w:t>
            </w:r>
            <w:r>
              <w:rPr>
                <w:rFonts w:ascii="Times New Roman" w:eastAsia="Times New Roman"/>
                <w:sz w:val="21"/>
              </w:rPr>
              <w:t>5.5 </w:t>
            </w:r>
            <w:r>
              <w:rPr>
                <w:sz w:val="21"/>
              </w:rPr>
              <w:t>分</w:t>
            </w:r>
          </w:p>
        </w:tc>
        <w:tc>
          <w:tcPr>
            <w:tcW w:w="859" w:type="dxa"/>
          </w:tcPr>
          <w:p>
            <w:pPr>
              <w:pStyle w:val="TableParagraph"/>
              <w:spacing w:before="29"/>
              <w:ind w:left="22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1%</w:t>
            </w:r>
          </w:p>
        </w:tc>
        <w:tc>
          <w:tcPr>
            <w:tcW w:w="982" w:type="dxa"/>
          </w:tcPr>
          <w:p>
            <w:pPr>
              <w:pStyle w:val="TableParagraph"/>
              <w:spacing w:before="29"/>
              <w:ind w:right="27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</w:t>
            </w: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17" w:right="159"/>
              <w:jc w:val="center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>试 </w:t>
            </w:r>
            <w:r>
              <w:rPr>
                <w:rFonts w:ascii="Times New Roman" w:eastAsia="Times New Roman"/>
                <w:sz w:val="21"/>
              </w:rPr>
              <w:t>4%</w:t>
            </w:r>
          </w:p>
        </w:tc>
        <w:tc>
          <w:tcPr>
            <w:tcW w:w="5230" w:type="dxa"/>
            <w:gridSpan w:val="2"/>
          </w:tcPr>
          <w:p>
            <w:pPr>
              <w:pStyle w:val="TableParagraph"/>
              <w:spacing w:before="20"/>
              <w:ind w:left="90"/>
              <w:rPr>
                <w:rFonts w:ascii="MS PGothic" w:eastAsia="MS PGothic" w:hint="eastAsia"/>
                <w:sz w:val="21"/>
              </w:rPr>
            </w:pPr>
            <w:r>
              <w:rPr>
                <w:sz w:val="21"/>
              </w:rPr>
              <w:t>通过全国</w:t>
            </w:r>
            <w:r>
              <w:rPr>
                <w:rFonts w:ascii="MS PGothic" w:eastAsia="MS PGothic" w:hint="eastAsia"/>
                <w:sz w:val="21"/>
              </w:rPr>
              <w:t>（</w:t>
            </w:r>
            <w:r>
              <w:rPr>
                <w:sz w:val="21"/>
              </w:rPr>
              <w:t>省</w:t>
            </w:r>
            <w:r>
              <w:rPr>
                <w:rFonts w:ascii="MS PGothic" w:eastAsia="MS PGothic" w:hint="eastAsia"/>
                <w:sz w:val="21"/>
              </w:rPr>
              <w:t>）</w:t>
            </w:r>
            <w:r>
              <w:rPr>
                <w:sz w:val="21"/>
              </w:rPr>
              <w:t>计算机等级考试二级</w:t>
            </w:r>
            <w:r>
              <w:rPr>
                <w:rFonts w:ascii="MS PGothic" w:eastAsia="MS PGothic" w:hint="eastAsia"/>
                <w:sz w:val="21"/>
              </w:rPr>
              <w:t>（</w:t>
            </w:r>
            <w:r>
              <w:rPr>
                <w:sz w:val="21"/>
              </w:rPr>
              <w:t>三级</w:t>
            </w:r>
            <w:r>
              <w:rPr>
                <w:rFonts w:ascii="MS PGothic" w:eastAsia="MS PGothic" w:hint="eastAsia"/>
                <w:sz w:val="21"/>
              </w:rPr>
              <w:t>）</w:t>
            </w:r>
          </w:p>
        </w:tc>
        <w:tc>
          <w:tcPr>
            <w:tcW w:w="859" w:type="dxa"/>
          </w:tcPr>
          <w:p>
            <w:pPr>
              <w:pStyle w:val="TableParagraph"/>
              <w:spacing w:before="34"/>
              <w:ind w:left="22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1%</w:t>
            </w:r>
          </w:p>
        </w:tc>
        <w:tc>
          <w:tcPr>
            <w:tcW w:w="982" w:type="dxa"/>
          </w:tcPr>
          <w:p>
            <w:pPr>
              <w:pStyle w:val="TableParagraph"/>
              <w:spacing w:before="34"/>
              <w:ind w:right="27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</w:t>
            </w: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0" w:type="dxa"/>
            <w:gridSpan w:val="2"/>
          </w:tcPr>
          <w:p>
            <w:pPr>
              <w:pStyle w:val="TableParagraph"/>
              <w:spacing w:before="3"/>
              <w:ind w:left="90"/>
              <w:rPr>
                <w:sz w:val="21"/>
              </w:rPr>
            </w:pPr>
            <w:r>
              <w:rPr>
                <w:sz w:val="21"/>
              </w:rPr>
              <w:t>获其它职业资格证书</w:t>
            </w:r>
          </w:p>
        </w:tc>
        <w:tc>
          <w:tcPr>
            <w:tcW w:w="859" w:type="dxa"/>
          </w:tcPr>
          <w:p>
            <w:pPr>
              <w:pStyle w:val="TableParagraph"/>
              <w:spacing w:before="29"/>
              <w:ind w:right="120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0.80%</w:t>
            </w:r>
          </w:p>
        </w:tc>
        <w:tc>
          <w:tcPr>
            <w:tcW w:w="982" w:type="dxa"/>
          </w:tcPr>
          <w:p>
            <w:pPr>
              <w:pStyle w:val="TableParagraph"/>
              <w:spacing w:before="29"/>
              <w:ind w:right="27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</w:t>
            </w: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0" w:type="dxa"/>
            <w:gridSpan w:val="2"/>
          </w:tcPr>
          <w:p>
            <w:pPr>
              <w:pStyle w:val="TableParagraph"/>
              <w:spacing w:before="3"/>
              <w:ind w:left="90"/>
              <w:rPr>
                <w:sz w:val="21"/>
              </w:rPr>
            </w:pPr>
            <w:r>
              <w:rPr>
                <w:sz w:val="21"/>
              </w:rPr>
              <w:t>重大贡献奖</w:t>
            </w:r>
          </w:p>
        </w:tc>
        <w:tc>
          <w:tcPr>
            <w:tcW w:w="859" w:type="dxa"/>
          </w:tcPr>
          <w:p>
            <w:pPr>
              <w:pStyle w:val="TableParagraph"/>
              <w:spacing w:before="31"/>
              <w:ind w:right="120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1.60%</w:t>
            </w:r>
          </w:p>
        </w:tc>
        <w:tc>
          <w:tcPr>
            <w:tcW w:w="982" w:type="dxa"/>
          </w:tcPr>
          <w:p>
            <w:pPr>
              <w:pStyle w:val="TableParagraph"/>
              <w:spacing w:before="31"/>
              <w:ind w:right="27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</w:t>
            </w: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 w:before="161"/>
              <w:ind w:left="162"/>
              <w:rPr>
                <w:sz w:val="21"/>
              </w:rPr>
            </w:pPr>
            <w:r>
              <w:rPr>
                <w:sz w:val="21"/>
              </w:rPr>
              <w:t>贡献奖</w:t>
            </w:r>
          </w:p>
        </w:tc>
        <w:tc>
          <w:tcPr>
            <w:tcW w:w="5230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60" w:lineRule="exact" w:before="5"/>
              <w:ind w:left="90"/>
              <w:rPr>
                <w:sz w:val="21"/>
              </w:rPr>
            </w:pPr>
            <w:r>
              <w:rPr>
                <w:sz w:val="21"/>
              </w:rPr>
              <w:t>获校级以上组织的大型活动或竞赛前三名</w:t>
            </w:r>
            <w:r>
              <w:rPr>
                <w:rFonts w:ascii="MS PGothic" w:eastAsia="MS PGothic" w:hint="eastAsia"/>
                <w:sz w:val="21"/>
              </w:rPr>
              <w:t>（</w:t>
            </w:r>
            <w:r>
              <w:rPr>
                <w:sz w:val="21"/>
              </w:rPr>
              <w:t>国家、省、</w:t>
            </w:r>
          </w:p>
        </w:tc>
        <w:tc>
          <w:tcPr>
            <w:tcW w:w="859" w:type="dxa"/>
            <w:vMerge w:val="restart"/>
          </w:tcPr>
          <w:p>
            <w:pPr>
              <w:pStyle w:val="TableParagraph"/>
              <w:spacing w:before="185"/>
              <w:ind w:left="18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1.20%</w:t>
            </w:r>
          </w:p>
        </w:tc>
        <w:tc>
          <w:tcPr>
            <w:tcW w:w="982" w:type="dxa"/>
            <w:vMerge w:val="restart"/>
          </w:tcPr>
          <w:p>
            <w:pPr>
              <w:pStyle w:val="TableParagraph"/>
              <w:spacing w:before="185"/>
              <w:ind w:left="37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</w:t>
            </w:r>
          </w:p>
        </w:tc>
        <w:tc>
          <w:tcPr>
            <w:tcW w:w="859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3" w:hRule="atLeast"/>
        </w:trPr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7" w:type="dxa"/>
            <w:vMerge w:val="restart"/>
            <w:tcBorders>
              <w:top w:val="nil"/>
              <w:right w:val="nil"/>
            </w:tcBorders>
          </w:tcPr>
          <w:p>
            <w:pPr>
              <w:pStyle w:val="TableParagraph"/>
              <w:spacing w:before="12"/>
              <w:ind w:left="90"/>
              <w:rPr>
                <w:rFonts w:ascii="MS PGothic" w:eastAsia="MS PGothic" w:hint="eastAsia"/>
                <w:sz w:val="21"/>
              </w:rPr>
            </w:pPr>
            <w:r>
              <w:rPr>
                <w:sz w:val="21"/>
              </w:rPr>
              <w:t>厅级</w:t>
            </w:r>
            <w:r>
              <w:rPr>
                <w:rFonts w:ascii="MS PGothic" w:eastAsia="MS PGothic" w:hint="eastAsia"/>
                <w:sz w:val="21"/>
              </w:rPr>
              <w:t>）</w:t>
            </w:r>
          </w:p>
        </w:tc>
        <w:tc>
          <w:tcPr>
            <w:tcW w:w="4033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6" w:hRule="atLeast"/>
        </w:trPr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40"/>
              <w:ind w:left="273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4%</w:t>
            </w:r>
          </w:p>
        </w:tc>
        <w:tc>
          <w:tcPr>
            <w:tcW w:w="1197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30" w:type="dxa"/>
            <w:gridSpan w:val="2"/>
          </w:tcPr>
          <w:p>
            <w:pPr>
              <w:pStyle w:val="TableParagraph"/>
              <w:spacing w:before="3"/>
              <w:ind w:left="90"/>
              <w:rPr>
                <w:sz w:val="21"/>
              </w:rPr>
            </w:pPr>
            <w:r>
              <w:rPr>
                <w:sz w:val="21"/>
              </w:rPr>
              <w:t>获学校组织的大型活动或竞赛前三名</w:t>
            </w:r>
          </w:p>
        </w:tc>
        <w:tc>
          <w:tcPr>
            <w:tcW w:w="859" w:type="dxa"/>
          </w:tcPr>
          <w:p>
            <w:pPr>
              <w:pStyle w:val="TableParagraph"/>
              <w:spacing w:before="31"/>
              <w:ind w:right="120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0.80%</w:t>
            </w:r>
          </w:p>
        </w:tc>
        <w:tc>
          <w:tcPr>
            <w:tcW w:w="982" w:type="dxa"/>
          </w:tcPr>
          <w:p>
            <w:pPr>
              <w:pStyle w:val="TableParagraph"/>
              <w:spacing w:before="31"/>
              <w:ind w:right="27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</w:t>
            </w: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3" w:hRule="atLeast"/>
        </w:trPr>
        <w:tc>
          <w:tcPr>
            <w:tcW w:w="116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0" w:type="dxa"/>
            <w:gridSpan w:val="2"/>
          </w:tcPr>
          <w:p>
            <w:pPr>
              <w:pStyle w:val="TableParagraph"/>
              <w:spacing w:before="15"/>
              <w:ind w:left="90"/>
              <w:rPr>
                <w:sz w:val="21"/>
              </w:rPr>
            </w:pPr>
            <w:r>
              <w:rPr>
                <w:sz w:val="21"/>
              </w:rPr>
              <w:t>不在同一年度重复获奖者</w:t>
            </w:r>
          </w:p>
        </w:tc>
        <w:tc>
          <w:tcPr>
            <w:tcW w:w="859" w:type="dxa"/>
          </w:tcPr>
          <w:p>
            <w:pPr>
              <w:pStyle w:val="TableParagraph"/>
              <w:spacing w:before="26"/>
              <w:ind w:right="120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0.40%</w:t>
            </w:r>
          </w:p>
        </w:tc>
        <w:tc>
          <w:tcPr>
            <w:tcW w:w="982" w:type="dxa"/>
          </w:tcPr>
          <w:p>
            <w:pPr>
              <w:pStyle w:val="TableParagraph"/>
              <w:spacing w:before="26"/>
              <w:ind w:right="27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</w:t>
            </w: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tabs>
          <w:tab w:pos="6240" w:val="left" w:leader="none"/>
        </w:tabs>
        <w:spacing w:line="303" w:lineRule="exact"/>
        <w:ind w:left="239" w:firstLine="0"/>
        <w:rPr>
          <w:rFonts w:ascii="MS PGothic" w:eastAsia="MS PGothic" w:hint="eastAsia"/>
        </w:rPr>
      </w:pPr>
      <w:r>
        <w:rPr/>
        <w:t>学生确认签名</w:t>
      </w:r>
      <w:r>
        <w:rPr>
          <w:rFonts w:ascii="MS PGothic" w:eastAsia="MS PGothic" w:hint="eastAsia"/>
        </w:rPr>
        <w:t>：</w:t>
        <w:tab/>
      </w:r>
      <w:r>
        <w:rPr/>
        <w:t>育人导师签名</w:t>
      </w:r>
      <w:r>
        <w:rPr>
          <w:rFonts w:ascii="MS PGothic" w:eastAsia="MS PGothic" w:hint="eastAsia"/>
        </w:rPr>
        <w:t>：</w:t>
      </w:r>
    </w:p>
    <w:p>
      <w:pPr>
        <w:pStyle w:val="BodyText"/>
        <w:spacing w:before="48"/>
        <w:ind w:left="239" w:firstLine="0"/>
        <w:rPr>
          <w:rFonts w:ascii="MS PGothic" w:eastAsia="MS PGothic" w:hint="eastAsia"/>
        </w:rPr>
      </w:pPr>
      <w:r>
        <w:rPr/>
        <w:t>书院负责人签名</w:t>
      </w:r>
      <w:r>
        <w:rPr>
          <w:rFonts w:ascii="MS PGothic" w:eastAsia="MS PGothic" w:hint="eastAsia"/>
        </w:rPr>
        <w:t>（</w:t>
      </w:r>
      <w:r>
        <w:rPr/>
        <w:t>盖章</w:t>
      </w:r>
      <w:r>
        <w:rPr>
          <w:rFonts w:ascii="MS PGothic" w:eastAsia="MS PGothic" w:hint="eastAsia"/>
        </w:rPr>
        <w:t>）：</w:t>
      </w:r>
    </w:p>
    <w:p>
      <w:pPr>
        <w:spacing w:after="0"/>
        <w:rPr>
          <w:rFonts w:ascii="MS PGothic" w:eastAsia="MS PGothic" w:hint="eastAsia"/>
        </w:rPr>
        <w:sectPr>
          <w:type w:val="continuous"/>
          <w:pgSz w:w="11900" w:h="16840"/>
          <w:pgMar w:top="1360" w:bottom="280" w:left="440" w:right="400"/>
        </w:sectPr>
      </w:pPr>
    </w:p>
    <w:p>
      <w:pPr>
        <w:spacing w:before="40"/>
        <w:ind w:left="981" w:right="0" w:firstLine="0"/>
        <w:jc w:val="left"/>
        <w:rPr>
          <w:rFonts w:ascii="MS PGothic" w:eastAsia="MS PGothic" w:hint="eastAsia"/>
          <w:sz w:val="32"/>
        </w:rPr>
      </w:pPr>
      <w:r>
        <w:rPr>
          <w:sz w:val="32"/>
        </w:rPr>
        <w:t>备注</w:t>
      </w:r>
      <w:r>
        <w:rPr>
          <w:rFonts w:ascii="MS PGothic" w:eastAsia="MS PGothic" w:hint="eastAsia"/>
          <w:sz w:val="32"/>
        </w:rPr>
        <w:t>：</w:t>
      </w:r>
    </w:p>
    <w:p>
      <w:pPr>
        <w:pStyle w:val="BodyText"/>
        <w:spacing w:line="223" w:lineRule="auto" w:before="42"/>
        <w:ind w:right="1075"/>
      </w:pPr>
      <w:r>
        <w:rPr>
          <w:rFonts w:ascii="Times New Roman" w:eastAsia="Times New Roman"/>
        </w:rPr>
        <w:t>1</w:t>
      </w:r>
      <w:r>
        <w:rPr/>
        <w:t>、被推荐的学生必须品学兼优</w:t>
      </w:r>
      <w:r>
        <w:rPr>
          <w:rFonts w:ascii="MS PGothic" w:eastAsia="MS PGothic" w:hint="eastAsia"/>
        </w:rPr>
        <w:t>，</w:t>
      </w:r>
      <w:r>
        <w:rPr/>
        <w:t>在校期间无不及格现象</w:t>
      </w:r>
      <w:r>
        <w:rPr>
          <w:rFonts w:ascii="MS PGothic" w:eastAsia="MS PGothic" w:hint="eastAsia"/>
        </w:rPr>
        <w:t>，</w:t>
      </w:r>
      <w:r>
        <w:rPr/>
        <w:t>曾受校级处分者不能参加</w:t>
      </w:r>
      <w:r>
        <w:rPr>
          <w:rFonts w:ascii="MS PGothic" w:eastAsia="MS PGothic" w:hint="eastAsia"/>
        </w:rPr>
        <w:t>；</w:t>
      </w:r>
      <w:r>
        <w:rPr/>
        <w:t>（参加国家奖学金评选学生提供在校期间成绩，参加国家励志奖学金评选学生提供上学年成绩。）</w:t>
      </w:r>
    </w:p>
    <w:p>
      <w:pPr>
        <w:pStyle w:val="BodyText"/>
        <w:spacing w:line="232" w:lineRule="auto" w:before="73"/>
        <w:ind w:right="877"/>
        <w:rPr>
          <w:rFonts w:ascii="MS PGothic" w:hAnsi="MS PGothic" w:eastAsia="MS PGothic" w:hint="eastAsia"/>
        </w:rPr>
      </w:pPr>
      <w:r>
        <w:rPr>
          <w:rFonts w:ascii="Times New Roman" w:hAnsi="Times New Roman" w:eastAsia="Times New Roman"/>
        </w:rPr>
        <w:t>2</w:t>
      </w:r>
      <w:r>
        <w:rPr/>
        <w:t>、</w:t>
      </w:r>
      <w:r>
        <w:rPr>
          <w:rFonts w:ascii="Times New Roman" w:hAnsi="Times New Roman" w:eastAsia="Times New Roman"/>
        </w:rPr>
        <w:t>“</w:t>
      </w:r>
      <w:r>
        <w:rPr/>
        <w:t>学生任职情况栏</w:t>
      </w:r>
      <w:r>
        <w:rPr>
          <w:rFonts w:ascii="Times New Roman" w:hAnsi="Times New Roman" w:eastAsia="Times New Roman"/>
        </w:rPr>
        <w:t>”</w:t>
      </w:r>
      <w:r>
        <w:rPr/>
        <w:t>必须通过正式选举产生</w:t>
      </w:r>
      <w:r>
        <w:rPr>
          <w:rFonts w:ascii="MS PGothic" w:hAnsi="MS PGothic" w:eastAsia="MS PGothic" w:hint="eastAsia"/>
        </w:rPr>
        <w:t>，</w:t>
      </w:r>
      <w:r>
        <w:rPr/>
        <w:t>并有相应部门的任职证明</w:t>
      </w:r>
      <w:r>
        <w:rPr>
          <w:rFonts w:ascii="MS PGothic" w:hAnsi="MS PGothic" w:eastAsia="MS PGothic" w:hint="eastAsia"/>
        </w:rPr>
        <w:t>，</w:t>
      </w:r>
      <w:r>
        <w:rPr/>
        <w:t>临时负责者不记入本栏。首次担任按该项进行加分</w:t>
      </w:r>
      <w:r>
        <w:rPr>
          <w:rFonts w:ascii="MS PGothic" w:hAnsi="MS PGothic" w:eastAsia="MS PGothic" w:hint="eastAsia"/>
        </w:rPr>
        <w:t>，</w:t>
      </w:r>
      <w:r>
        <w:rPr/>
        <w:t>连任者按照每次连任项进行加分</w:t>
      </w:r>
      <w:r>
        <w:rPr>
          <w:rFonts w:ascii="MS PGothic" w:hAnsi="MS PGothic" w:eastAsia="MS PGothic" w:hint="eastAsia"/>
        </w:rPr>
        <w:t>，</w:t>
      </w:r>
      <w:r>
        <w:rPr/>
        <w:t>同一项内连任两职或两职以上者</w:t>
      </w:r>
      <w:r>
        <w:rPr>
          <w:rFonts w:ascii="MS PGothic" w:hAnsi="MS PGothic" w:eastAsia="MS PGothic" w:hint="eastAsia"/>
        </w:rPr>
        <w:t>，</w:t>
      </w:r>
      <w:r>
        <w:rPr/>
        <w:t>按下一项的权重进行加分</w:t>
      </w:r>
      <w:r>
        <w:rPr>
          <w:rFonts w:ascii="MS PGothic" w:hAnsi="MS PGothic" w:eastAsia="MS PGothic" w:hint="eastAsia"/>
        </w:rPr>
        <w:t>；</w:t>
      </w:r>
      <w:r>
        <w:rPr/>
        <w:t>若换算后超过 </w:t>
      </w:r>
      <w:r>
        <w:rPr>
          <w:rFonts w:ascii="Times New Roman" w:hAnsi="Times New Roman" w:eastAsia="Times New Roman"/>
        </w:rPr>
        <w:t>4  </w:t>
      </w:r>
      <w:r>
        <w:rPr/>
        <w:t>分</w:t>
      </w:r>
      <w:r>
        <w:rPr>
          <w:rFonts w:ascii="MS PGothic" w:hAnsi="MS PGothic" w:eastAsia="MS PGothic" w:hint="eastAsia"/>
        </w:rPr>
        <w:t>，</w:t>
      </w:r>
      <w:r>
        <w:rPr/>
        <w:t>按 </w:t>
      </w:r>
      <w:r>
        <w:rPr>
          <w:rFonts w:ascii="Times New Roman" w:hAnsi="Times New Roman" w:eastAsia="Times New Roman"/>
        </w:rPr>
        <w:t>4  </w:t>
      </w:r>
      <w:r>
        <w:rPr/>
        <w:t>分计</w:t>
      </w:r>
      <w:r>
        <w:rPr>
          <w:rFonts w:ascii="MS PGothic" w:hAnsi="MS PGothic" w:eastAsia="MS PGothic" w:hint="eastAsia"/>
        </w:rPr>
        <w:t>；</w:t>
      </w:r>
    </w:p>
    <w:p>
      <w:pPr>
        <w:pStyle w:val="BodyText"/>
        <w:spacing w:line="232" w:lineRule="auto" w:before="1"/>
        <w:ind w:right="958"/>
        <w:rPr>
          <w:rFonts w:ascii="MS PGothic" w:hAnsi="MS PGothic" w:eastAsia="MS PGothic" w:hint="eastAsia"/>
        </w:rPr>
      </w:pPr>
      <w:r>
        <w:rPr>
          <w:rFonts w:ascii="Times New Roman" w:hAnsi="Times New Roman" w:eastAsia="Times New Roman"/>
        </w:rPr>
        <w:t>3</w:t>
      </w:r>
      <w:r>
        <w:rPr/>
        <w:t>、</w:t>
      </w:r>
      <w:r>
        <w:rPr>
          <w:rFonts w:ascii="Times New Roman" w:hAnsi="Times New Roman" w:eastAsia="Times New Roman"/>
        </w:rPr>
        <w:t>“</w:t>
      </w:r>
      <w:r>
        <w:rPr/>
        <w:t>校级奖励栏</w:t>
      </w:r>
      <w:r>
        <w:rPr>
          <w:rFonts w:ascii="Times New Roman" w:hAnsi="Times New Roman" w:eastAsia="Times New Roman"/>
        </w:rPr>
        <w:t>”</w:t>
      </w:r>
      <w:r>
        <w:rPr/>
        <w:t>仅指</w:t>
      </w:r>
      <w:r>
        <w:rPr>
          <w:rFonts w:ascii="Times New Roman" w:hAnsi="Times New Roman" w:eastAsia="Times New Roman"/>
        </w:rPr>
        <w:t>“</w:t>
      </w:r>
      <w:r>
        <w:rPr/>
        <w:t>优秀干部</w:t>
      </w:r>
      <w:r>
        <w:rPr>
          <w:rFonts w:ascii="Times New Roman" w:hAnsi="Times New Roman" w:eastAsia="Times New Roman"/>
        </w:rPr>
        <w:t>”</w:t>
      </w:r>
      <w:r>
        <w:rPr/>
        <w:t>、</w:t>
      </w:r>
      <w:r>
        <w:rPr>
          <w:rFonts w:ascii="Times New Roman" w:hAnsi="Times New Roman" w:eastAsia="Times New Roman"/>
        </w:rPr>
        <w:t>“</w:t>
      </w:r>
      <w:r>
        <w:rPr/>
        <w:t>优秀团员</w:t>
      </w:r>
      <w:r>
        <w:rPr>
          <w:rFonts w:ascii="Times New Roman" w:hAnsi="Times New Roman" w:eastAsia="Times New Roman"/>
        </w:rPr>
        <w:t>”</w:t>
      </w:r>
      <w:r>
        <w:rPr/>
        <w:t>、</w:t>
      </w:r>
      <w:r>
        <w:rPr>
          <w:rFonts w:ascii="Times New Roman" w:hAnsi="Times New Roman" w:eastAsia="Times New Roman"/>
        </w:rPr>
        <w:t>“</w:t>
      </w:r>
      <w:r>
        <w:rPr/>
        <w:t>三好学生</w:t>
      </w:r>
      <w:r>
        <w:rPr>
          <w:rFonts w:ascii="Times New Roman" w:hAnsi="Times New Roman" w:eastAsia="Times New Roman"/>
        </w:rPr>
        <w:t>”</w:t>
      </w:r>
      <w:r>
        <w:rPr/>
        <w:t>或</w:t>
      </w:r>
      <w:r>
        <w:rPr>
          <w:rFonts w:ascii="Times New Roman" w:hAnsi="Times New Roman" w:eastAsia="Times New Roman"/>
        </w:rPr>
        <w:t>“</w:t>
      </w:r>
      <w:r>
        <w:rPr/>
        <w:t>先进个人</w:t>
      </w:r>
      <w:r>
        <w:rPr>
          <w:rFonts w:ascii="Times New Roman" w:hAnsi="Times New Roman" w:eastAsia="Times New Roman"/>
        </w:rPr>
        <w:t>”</w:t>
      </w:r>
      <w:r>
        <w:rPr/>
        <w:t>等由学校负责评议</w:t>
      </w:r>
      <w:r>
        <w:rPr>
          <w:rFonts w:ascii="MS PGothic" w:hAnsi="MS PGothic" w:eastAsia="MS PGothic" w:hint="eastAsia"/>
        </w:rPr>
        <w:t>，</w:t>
      </w:r>
      <w:r>
        <w:rPr/>
        <w:t>并有相关文件及盖有校章的奖励证书</w:t>
      </w:r>
      <w:r>
        <w:rPr>
          <w:rFonts w:ascii="MS PGothic" w:hAnsi="MS PGothic" w:eastAsia="MS PGothic" w:hint="eastAsia"/>
        </w:rPr>
        <w:t>；</w:t>
      </w:r>
      <w:r>
        <w:rPr/>
        <w:t>首次获奖按本项分值计分</w:t>
      </w:r>
      <w:r>
        <w:rPr>
          <w:rFonts w:ascii="MS PGothic" w:hAnsi="MS PGothic" w:eastAsia="MS PGothic" w:hint="eastAsia"/>
        </w:rPr>
        <w:t>，</w:t>
      </w:r>
      <w:r>
        <w:rPr/>
        <w:t>不同年度重复获得</w:t>
      </w:r>
      <w:r>
        <w:rPr>
          <w:rFonts w:ascii="MS PGothic" w:hAnsi="MS PGothic" w:eastAsia="MS PGothic" w:hint="eastAsia"/>
        </w:rPr>
        <w:t>，</w:t>
      </w:r>
      <w:r>
        <w:rPr/>
        <w:t>按照不同年度内重复获奖者项进行加分</w:t>
      </w:r>
      <w:r>
        <w:rPr>
          <w:rFonts w:ascii="MS PGothic" w:hAnsi="MS PGothic" w:eastAsia="MS PGothic" w:hint="eastAsia"/>
        </w:rPr>
        <w:t>，</w:t>
      </w:r>
      <w:r>
        <w:rPr/>
        <w:t>同一项内获得两项或两项以上奖励</w:t>
      </w:r>
      <w:r>
        <w:rPr>
          <w:rFonts w:ascii="MS PGothic" w:hAnsi="MS PGothic" w:eastAsia="MS PGothic" w:hint="eastAsia"/>
        </w:rPr>
        <w:t>，</w:t>
      </w:r>
      <w:r>
        <w:rPr/>
        <w:t>按此项以下的权重分值进行加分</w:t>
      </w:r>
      <w:r>
        <w:rPr>
          <w:rFonts w:ascii="MS PGothic" w:hAnsi="MS PGothic" w:eastAsia="MS PGothic" w:hint="eastAsia"/>
        </w:rPr>
        <w:t>；</w:t>
      </w:r>
      <w:r>
        <w:rPr/>
        <w:t>若换算后超过 </w:t>
      </w:r>
      <w:r>
        <w:rPr>
          <w:rFonts w:ascii="Times New Roman" w:hAnsi="Times New Roman" w:eastAsia="Times New Roman"/>
        </w:rPr>
        <w:t>4  </w:t>
      </w:r>
      <w:r>
        <w:rPr/>
        <w:t>分</w:t>
      </w:r>
      <w:r>
        <w:rPr>
          <w:rFonts w:ascii="MS PGothic" w:hAnsi="MS PGothic" w:eastAsia="MS PGothic" w:hint="eastAsia"/>
        </w:rPr>
        <w:t>，</w:t>
      </w:r>
      <w:r>
        <w:rPr/>
        <w:t>按 </w:t>
      </w:r>
      <w:r>
        <w:rPr>
          <w:rFonts w:ascii="Times New Roman" w:hAnsi="Times New Roman" w:eastAsia="Times New Roman"/>
        </w:rPr>
        <w:t>4  </w:t>
      </w:r>
      <w:r>
        <w:rPr/>
        <w:t>分计。其中不含资助性质的奖励</w:t>
      </w:r>
      <w:r>
        <w:rPr>
          <w:rFonts w:ascii="MS PGothic" w:hAnsi="MS PGothic" w:eastAsia="MS PGothic" w:hint="eastAsia"/>
        </w:rPr>
        <w:t>；</w:t>
      </w:r>
    </w:p>
    <w:p>
      <w:pPr>
        <w:pStyle w:val="BodyText"/>
        <w:spacing w:line="220" w:lineRule="auto" w:before="71"/>
        <w:ind w:right="1261"/>
        <w:rPr>
          <w:rFonts w:ascii="MS PGothic" w:hAnsi="MS PGothic" w:eastAsia="MS PGothic" w:hint="eastAsia"/>
        </w:rPr>
      </w:pPr>
      <w:r>
        <w:rPr>
          <w:rFonts w:ascii="Times New Roman" w:hAnsi="Times New Roman" w:eastAsia="Times New Roman"/>
        </w:rPr>
        <w:t>4</w:t>
      </w:r>
      <w:r>
        <w:rPr/>
        <w:t>、</w:t>
      </w:r>
      <w:r>
        <w:rPr>
          <w:rFonts w:ascii="Times New Roman" w:hAnsi="Times New Roman" w:eastAsia="Times New Roman"/>
        </w:rPr>
        <w:t>“</w:t>
      </w:r>
      <w:r>
        <w:rPr/>
        <w:t>奖学金栏</w:t>
      </w:r>
      <w:r>
        <w:rPr>
          <w:rFonts w:ascii="Times New Roman" w:hAnsi="Times New Roman" w:eastAsia="Times New Roman"/>
        </w:rPr>
        <w:t>”</w:t>
      </w:r>
      <w:r>
        <w:rPr/>
        <w:t>首次获得按本项分值进行加分</w:t>
      </w:r>
      <w:r>
        <w:rPr>
          <w:rFonts w:ascii="MS PGothic" w:hAnsi="MS PGothic" w:eastAsia="MS PGothic" w:hint="eastAsia"/>
        </w:rPr>
        <w:t>，</w:t>
      </w:r>
      <w:r>
        <w:rPr/>
        <w:t>不同年度重复获得</w:t>
      </w:r>
      <w:r>
        <w:rPr>
          <w:rFonts w:ascii="MS PGothic" w:hAnsi="MS PGothic" w:eastAsia="MS PGothic" w:hint="eastAsia"/>
        </w:rPr>
        <w:t>，</w:t>
      </w:r>
      <w:r>
        <w:rPr/>
        <w:t>按此项以下的权重分值进行加分</w:t>
      </w:r>
      <w:r>
        <w:rPr>
          <w:rFonts w:ascii="MS PGothic" w:hAnsi="MS PGothic" w:eastAsia="MS PGothic" w:hint="eastAsia"/>
        </w:rPr>
        <w:t>；</w:t>
      </w:r>
      <w:r>
        <w:rPr/>
        <w:t>若换算后超过 </w:t>
      </w:r>
      <w:r>
        <w:rPr>
          <w:rFonts w:ascii="Times New Roman" w:hAnsi="Times New Roman" w:eastAsia="Times New Roman"/>
        </w:rPr>
        <w:t>4  </w:t>
      </w:r>
      <w:r>
        <w:rPr/>
        <w:t>分</w:t>
      </w:r>
      <w:r>
        <w:rPr>
          <w:rFonts w:ascii="MS PGothic" w:hAnsi="MS PGothic" w:eastAsia="MS PGothic" w:hint="eastAsia"/>
        </w:rPr>
        <w:t>，</w:t>
      </w:r>
      <w:r>
        <w:rPr/>
        <w:t>按 </w:t>
      </w:r>
      <w:r>
        <w:rPr>
          <w:rFonts w:ascii="Times New Roman" w:hAnsi="Times New Roman" w:eastAsia="Times New Roman"/>
        </w:rPr>
        <w:t>4  </w:t>
      </w:r>
      <w:r>
        <w:rPr/>
        <w:t>分计</w:t>
      </w:r>
      <w:r>
        <w:rPr>
          <w:rFonts w:ascii="MS PGothic" w:hAnsi="MS PGothic" w:eastAsia="MS PGothic" w:hint="eastAsia"/>
        </w:rPr>
        <w:t>；</w:t>
      </w:r>
    </w:p>
    <w:p>
      <w:pPr>
        <w:pStyle w:val="BodyText"/>
        <w:spacing w:line="230" w:lineRule="auto" w:before="59"/>
        <w:ind w:right="888"/>
        <w:jc w:val="both"/>
      </w:pPr>
      <w:r>
        <w:rPr>
          <w:rFonts w:ascii="Times New Roman" w:hAnsi="Times New Roman" w:eastAsia="Times New Roman"/>
        </w:rPr>
        <w:t>5</w:t>
      </w:r>
      <w:r>
        <w:rPr/>
        <w:t>、</w:t>
      </w:r>
      <w:r>
        <w:rPr>
          <w:rFonts w:ascii="Times New Roman" w:hAnsi="Times New Roman" w:eastAsia="Times New Roman"/>
        </w:rPr>
        <w:t>“</w:t>
      </w:r>
      <w:r>
        <w:rPr/>
        <w:t>技能考试栏</w:t>
      </w:r>
      <w:r>
        <w:rPr>
          <w:rFonts w:ascii="Times New Roman" w:hAnsi="Times New Roman" w:eastAsia="Times New Roman"/>
        </w:rPr>
        <w:t>”</w:t>
      </w:r>
      <w:r>
        <w:rPr/>
        <w:t>要求非英语专业学生通过 </w:t>
      </w:r>
      <w:r>
        <w:rPr>
          <w:rFonts w:ascii="Times New Roman" w:hAnsi="Times New Roman" w:eastAsia="Times New Roman"/>
        </w:rPr>
        <w:t>CET-4</w:t>
      </w:r>
      <w:r>
        <w:rPr/>
        <w:t>、</w:t>
      </w:r>
      <w:r>
        <w:rPr>
          <w:rFonts w:ascii="Times New Roman" w:hAnsi="Times New Roman" w:eastAsia="Times New Roman"/>
        </w:rPr>
        <w:t>6</w:t>
      </w:r>
      <w:r>
        <w:rPr>
          <w:rFonts w:ascii="MS PGothic" w:hAnsi="MS PGothic" w:eastAsia="MS PGothic" w:hint="eastAsia"/>
        </w:rPr>
        <w:t>，</w:t>
      </w:r>
      <w:r>
        <w:rPr/>
        <w:t>英语专业学生通过 </w:t>
      </w:r>
      <w:r>
        <w:rPr>
          <w:rFonts w:ascii="Times New Roman" w:hAnsi="Times New Roman" w:eastAsia="Times New Roman"/>
        </w:rPr>
        <w:t>CET6</w:t>
      </w:r>
      <w:r>
        <w:rPr/>
        <w:t>、</w:t>
      </w:r>
      <w:r>
        <w:rPr>
          <w:rFonts w:ascii="Times New Roman" w:hAnsi="Times New Roman" w:eastAsia="Times New Roman"/>
        </w:rPr>
        <w:t>TEM-4</w:t>
      </w:r>
      <w:r>
        <w:rPr>
          <w:rFonts w:ascii="MS PGothic" w:hAnsi="MS PGothic" w:eastAsia="MS PGothic" w:hint="eastAsia"/>
        </w:rPr>
        <w:t>，</w:t>
      </w:r>
      <w:r>
        <w:rPr/>
        <w:t>国际教育学院学生通过语言关才能计分。计算机等级考试要求非计算机专业学生通过二级</w:t>
      </w:r>
      <w:r>
        <w:rPr>
          <w:rFonts w:ascii="MS PGothic" w:hAnsi="MS PGothic" w:eastAsia="MS PGothic" w:hint="eastAsia"/>
        </w:rPr>
        <w:t>，</w:t>
      </w:r>
      <w:r>
        <w:rPr/>
        <w:t>计算机专业的学生通过三级。其他职业资格考试凭颁发的证书计入分数</w:t>
      </w:r>
      <w:r>
        <w:rPr>
          <w:rFonts w:ascii="MS PGothic" w:hAnsi="MS PGothic" w:eastAsia="MS PGothic" w:hint="eastAsia"/>
        </w:rPr>
        <w:t>， </w:t>
      </w:r>
      <w:r>
        <w:rPr/>
        <w:t>普通话证书、驾照、非本校获得的 </w:t>
      </w:r>
      <w:r>
        <w:rPr>
          <w:rFonts w:ascii="Times New Roman" w:hAnsi="Times New Roman" w:eastAsia="Times New Roman"/>
        </w:rPr>
        <w:t>CET</w:t>
      </w:r>
      <w:r>
        <w:rPr/>
        <w:t>、</w:t>
      </w:r>
      <w:r>
        <w:rPr>
          <w:rFonts w:ascii="Times New Roman" w:hAnsi="Times New Roman" w:eastAsia="Times New Roman"/>
        </w:rPr>
        <w:t>TEM</w:t>
      </w:r>
      <w:r>
        <w:rPr/>
        <w:t>、计算机等级考试证书不参加评定。同一 项内获得多种证书者按照本项进行加分</w:t>
      </w:r>
      <w:r>
        <w:rPr>
          <w:rFonts w:ascii="MS PGothic" w:hAnsi="MS PGothic" w:eastAsia="MS PGothic" w:hint="eastAsia"/>
        </w:rPr>
        <w:t>，</w:t>
      </w:r>
      <w:r>
        <w:rPr/>
        <w:t>不再累加。</w:t>
      </w:r>
    </w:p>
    <w:p>
      <w:pPr>
        <w:pStyle w:val="BodyText"/>
        <w:spacing w:line="223" w:lineRule="auto" w:before="79" w:after="13"/>
        <w:ind w:right="994"/>
        <w:jc w:val="both"/>
        <w:rPr>
          <w:rFonts w:ascii="MS PGothic" w:hAnsi="MS PGothic" w:eastAsia="MS PGothic" w:hint="eastAsia"/>
        </w:rPr>
      </w:pPr>
      <w:r>
        <w:rPr>
          <w:rFonts w:ascii="Times New Roman" w:hAnsi="Times New Roman" w:eastAsia="Times New Roman"/>
        </w:rPr>
        <w:t>6</w:t>
      </w:r>
      <w:r>
        <w:rPr/>
        <w:t>、</w:t>
      </w:r>
      <w:r>
        <w:rPr>
          <w:rFonts w:ascii="MS PGothic" w:hAnsi="MS PGothic" w:eastAsia="MS PGothic" w:hint="eastAsia"/>
        </w:rPr>
        <w:t>“</w:t>
      </w:r>
      <w:r>
        <w:rPr/>
        <w:t>贡献奖栏</w:t>
      </w:r>
      <w:r>
        <w:rPr>
          <w:rFonts w:ascii="MS PGothic" w:hAnsi="MS PGothic" w:eastAsia="MS PGothic" w:hint="eastAsia"/>
        </w:rPr>
        <w:t>”</w:t>
      </w:r>
      <w:r>
        <w:rPr>
          <w:spacing w:val="-3"/>
        </w:rPr>
        <w:t>仅指由学校或政府有关部门、有影响的社会团体所组织举办或经 政</w:t>
      </w:r>
      <w:r>
        <w:rPr>
          <w:spacing w:val="6"/>
        </w:rPr>
        <w:t>府有关部门委托举办的各类大型活动或竞赛项目</w:t>
      </w:r>
      <w:r>
        <w:rPr>
          <w:rFonts w:ascii="MS PGothic" w:hAnsi="MS PGothic" w:eastAsia="MS PGothic" w:hint="eastAsia"/>
          <w:spacing w:val="8"/>
        </w:rPr>
        <w:t>，</w:t>
      </w:r>
      <w:r>
        <w:rPr>
          <w:spacing w:val="5"/>
        </w:rPr>
        <w:t>奖励证书以加盖国家、省、郑州大学、校章为准</w:t>
      </w:r>
      <w:r>
        <w:rPr>
          <w:rFonts w:ascii="MS PGothic" w:hAnsi="MS PGothic" w:eastAsia="MS PGothic" w:hint="eastAsia"/>
          <w:spacing w:val="5"/>
        </w:rPr>
        <w:t>，</w:t>
      </w:r>
      <w:r>
        <w:rPr>
          <w:spacing w:val="5"/>
        </w:rPr>
        <w:t>其他部门公章无效</w:t>
      </w:r>
      <w:r>
        <w:rPr>
          <w:rFonts w:ascii="MS PGothic" w:hAnsi="MS PGothic" w:eastAsia="MS PGothic" w:hint="eastAsia"/>
          <w:spacing w:val="5"/>
        </w:rPr>
        <w:t>，</w:t>
      </w:r>
      <w:r>
        <w:rPr>
          <w:spacing w:val="5"/>
        </w:rPr>
        <w:t>得分如下</w:t>
      </w:r>
      <w:r>
        <w:rPr>
          <w:rFonts w:ascii="MS PGothic" w:hAnsi="MS PGothic" w:eastAsia="MS PGothic" w:hint="eastAsia"/>
          <w:spacing w:val="5"/>
        </w:rPr>
        <w:t>：</w:t>
      </w:r>
    </w:p>
    <w:tbl>
      <w:tblPr>
        <w:tblW w:w="0" w:type="auto"/>
        <w:jc w:val="left"/>
        <w:tblInd w:w="8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5"/>
        <w:gridCol w:w="855"/>
        <w:gridCol w:w="863"/>
        <w:gridCol w:w="1288"/>
        <w:gridCol w:w="1032"/>
        <w:gridCol w:w="1002"/>
        <w:gridCol w:w="981"/>
        <w:gridCol w:w="2303"/>
      </w:tblGrid>
      <w:tr>
        <w:trPr>
          <w:trHeight w:val="306" w:hRule="atLeast"/>
        </w:trPr>
        <w:tc>
          <w:tcPr>
            <w:tcW w:w="1025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06" w:type="dxa"/>
            <w:gridSpan w:val="3"/>
          </w:tcPr>
          <w:p>
            <w:pPr>
              <w:pStyle w:val="TableParagraph"/>
              <w:spacing w:before="8"/>
              <w:ind w:left="114"/>
              <w:rPr>
                <w:sz w:val="21"/>
              </w:rPr>
            </w:pPr>
            <w:r>
              <w:rPr>
                <w:sz w:val="21"/>
              </w:rPr>
              <w:t>按照名次排序授予的比赛权重</w:t>
            </w:r>
          </w:p>
        </w:tc>
        <w:tc>
          <w:tcPr>
            <w:tcW w:w="5318" w:type="dxa"/>
            <w:gridSpan w:val="4"/>
          </w:tcPr>
          <w:p>
            <w:pPr>
              <w:pStyle w:val="TableParagraph"/>
              <w:spacing w:before="8"/>
              <w:ind w:left="1268"/>
              <w:rPr>
                <w:sz w:val="21"/>
              </w:rPr>
            </w:pPr>
            <w:r>
              <w:rPr>
                <w:sz w:val="21"/>
              </w:rPr>
              <w:t>按照等级排序授予的比赛权重</w:t>
            </w:r>
          </w:p>
        </w:tc>
      </w:tr>
      <w:tr>
        <w:trPr>
          <w:trHeight w:val="313" w:hRule="atLeast"/>
        </w:trPr>
        <w:tc>
          <w:tcPr>
            <w:tcW w:w="1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ind w:left="70" w:right="76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第 </w:t>
            </w:r>
            <w:r>
              <w:rPr>
                <w:rFonts w:ascii="Times New Roman" w:eastAsia="Times New Roman"/>
                <w:w w:val="95"/>
                <w:sz w:val="21"/>
              </w:rPr>
              <w:t>1 </w:t>
            </w:r>
            <w:r>
              <w:rPr>
                <w:w w:val="95"/>
                <w:sz w:val="21"/>
              </w:rPr>
              <w:t>名</w:t>
            </w:r>
          </w:p>
        </w:tc>
        <w:tc>
          <w:tcPr>
            <w:tcW w:w="863" w:type="dxa"/>
          </w:tcPr>
          <w:p>
            <w:pPr>
              <w:pStyle w:val="TableParagraph"/>
              <w:ind w:left="74" w:right="79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第 </w:t>
            </w:r>
            <w:r>
              <w:rPr>
                <w:rFonts w:ascii="Times New Roman" w:eastAsia="Times New Roman"/>
                <w:w w:val="95"/>
                <w:sz w:val="21"/>
              </w:rPr>
              <w:t>2 </w:t>
            </w:r>
            <w:r>
              <w:rPr>
                <w:w w:val="95"/>
                <w:sz w:val="21"/>
              </w:rPr>
              <w:t>名</w:t>
            </w:r>
          </w:p>
        </w:tc>
        <w:tc>
          <w:tcPr>
            <w:tcW w:w="1288" w:type="dxa"/>
          </w:tcPr>
          <w:p>
            <w:pPr>
              <w:pStyle w:val="TableParagraph"/>
              <w:ind w:left="280" w:right="299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第 </w:t>
            </w:r>
            <w:r>
              <w:rPr>
                <w:rFonts w:ascii="Times New Roman" w:eastAsia="Times New Roman"/>
                <w:w w:val="95"/>
                <w:sz w:val="21"/>
              </w:rPr>
              <w:t>3 </w:t>
            </w:r>
            <w:r>
              <w:rPr>
                <w:w w:val="95"/>
                <w:sz w:val="21"/>
              </w:rPr>
              <w:t>名</w:t>
            </w:r>
          </w:p>
        </w:tc>
        <w:tc>
          <w:tcPr>
            <w:tcW w:w="1032" w:type="dxa"/>
          </w:tcPr>
          <w:p>
            <w:pPr>
              <w:pStyle w:val="TableParagraph"/>
              <w:spacing w:before="13"/>
              <w:ind w:left="165" w:right="176"/>
              <w:jc w:val="center"/>
              <w:rPr>
                <w:sz w:val="21"/>
              </w:rPr>
            </w:pPr>
            <w:r>
              <w:rPr>
                <w:sz w:val="21"/>
              </w:rPr>
              <w:t>一等奖</w:t>
            </w:r>
          </w:p>
        </w:tc>
        <w:tc>
          <w:tcPr>
            <w:tcW w:w="1002" w:type="dxa"/>
          </w:tcPr>
          <w:p>
            <w:pPr>
              <w:pStyle w:val="TableParagraph"/>
              <w:spacing w:before="13"/>
              <w:ind w:left="137" w:right="144"/>
              <w:jc w:val="center"/>
              <w:rPr>
                <w:sz w:val="21"/>
              </w:rPr>
            </w:pPr>
            <w:r>
              <w:rPr>
                <w:sz w:val="21"/>
              </w:rPr>
              <w:t>二等奖</w:t>
            </w:r>
          </w:p>
        </w:tc>
        <w:tc>
          <w:tcPr>
            <w:tcW w:w="981" w:type="dxa"/>
          </w:tcPr>
          <w:p>
            <w:pPr>
              <w:pStyle w:val="TableParagraph"/>
              <w:spacing w:before="13"/>
              <w:ind w:left="142" w:right="149"/>
              <w:jc w:val="center"/>
              <w:rPr>
                <w:sz w:val="21"/>
              </w:rPr>
            </w:pPr>
            <w:r>
              <w:rPr>
                <w:sz w:val="21"/>
              </w:rPr>
              <w:t>三等奖</w:t>
            </w:r>
          </w:p>
        </w:tc>
        <w:tc>
          <w:tcPr>
            <w:tcW w:w="2303" w:type="dxa"/>
          </w:tcPr>
          <w:p>
            <w:pPr>
              <w:pStyle w:val="TableParagraph"/>
              <w:spacing w:before="13"/>
              <w:ind w:left="896" w:right="927"/>
              <w:jc w:val="center"/>
              <w:rPr>
                <w:sz w:val="21"/>
              </w:rPr>
            </w:pPr>
            <w:r>
              <w:rPr>
                <w:sz w:val="21"/>
              </w:rPr>
              <w:t>备注</w:t>
            </w:r>
          </w:p>
        </w:tc>
      </w:tr>
      <w:tr>
        <w:trPr>
          <w:trHeight w:val="287" w:hRule="atLeast"/>
        </w:trPr>
        <w:tc>
          <w:tcPr>
            <w:tcW w:w="1025" w:type="dxa"/>
            <w:vMerge w:val="restart"/>
          </w:tcPr>
          <w:p>
            <w:pPr>
              <w:pStyle w:val="TableParagraph"/>
              <w:spacing w:before="10"/>
              <w:rPr>
                <w:rFonts w:ascii="MS PGothic"/>
                <w:sz w:val="20"/>
              </w:rPr>
            </w:pPr>
          </w:p>
          <w:p>
            <w:pPr>
              <w:pStyle w:val="TableParagraph"/>
              <w:spacing w:before="1"/>
              <w:ind w:left="194"/>
              <w:rPr>
                <w:sz w:val="21"/>
              </w:rPr>
            </w:pPr>
            <w:r>
              <w:rPr>
                <w:sz w:val="21"/>
              </w:rPr>
              <w:t>国家级</w:t>
            </w:r>
          </w:p>
        </w:tc>
        <w:tc>
          <w:tcPr>
            <w:tcW w:w="855" w:type="dxa"/>
            <w:vMerge w:val="restart"/>
          </w:tcPr>
          <w:p>
            <w:pPr>
              <w:pStyle w:val="TableParagraph"/>
              <w:spacing w:before="6"/>
              <w:rPr>
                <w:rFonts w:ascii="MS PGothic"/>
                <w:sz w:val="22"/>
              </w:rPr>
            </w:pPr>
          </w:p>
          <w:p>
            <w:pPr>
              <w:pStyle w:val="TableParagraph"/>
              <w:ind w:left="145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1.20%</w:t>
            </w:r>
          </w:p>
        </w:tc>
        <w:tc>
          <w:tcPr>
            <w:tcW w:w="863" w:type="dxa"/>
            <w:vMerge w:val="restart"/>
          </w:tcPr>
          <w:p>
            <w:pPr>
              <w:pStyle w:val="TableParagraph"/>
              <w:spacing w:before="6"/>
              <w:rPr>
                <w:rFonts w:ascii="MS PGothic"/>
                <w:sz w:val="22"/>
              </w:rPr>
            </w:pPr>
          </w:p>
          <w:p>
            <w:pPr>
              <w:pStyle w:val="TableParagraph"/>
              <w:ind w:left="2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1.1%</w:t>
            </w:r>
          </w:p>
        </w:tc>
        <w:tc>
          <w:tcPr>
            <w:tcW w:w="1288" w:type="dxa"/>
            <w:vMerge w:val="restart"/>
          </w:tcPr>
          <w:p>
            <w:pPr>
              <w:pStyle w:val="TableParagraph"/>
              <w:spacing w:before="6"/>
              <w:rPr>
                <w:rFonts w:ascii="MS PGothic"/>
                <w:sz w:val="22"/>
              </w:rPr>
            </w:pPr>
          </w:p>
          <w:p>
            <w:pPr>
              <w:pStyle w:val="TableParagraph"/>
              <w:ind w:left="280" w:right="2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1%</w:t>
            </w:r>
          </w:p>
        </w:tc>
        <w:tc>
          <w:tcPr>
            <w:tcW w:w="1032" w:type="dxa"/>
          </w:tcPr>
          <w:p>
            <w:pPr>
              <w:pStyle w:val="TableParagraph"/>
              <w:spacing w:line="237" w:lineRule="exact"/>
              <w:ind w:left="165" w:right="17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1.1%</w:t>
            </w:r>
          </w:p>
        </w:tc>
        <w:tc>
          <w:tcPr>
            <w:tcW w:w="1002" w:type="dxa"/>
          </w:tcPr>
          <w:p>
            <w:pPr>
              <w:pStyle w:val="TableParagraph"/>
              <w:spacing w:line="237" w:lineRule="exact"/>
              <w:ind w:left="137" w:right="14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1%</w:t>
            </w:r>
          </w:p>
        </w:tc>
        <w:tc>
          <w:tcPr>
            <w:tcW w:w="981" w:type="dxa"/>
          </w:tcPr>
          <w:p>
            <w:pPr>
              <w:pStyle w:val="TableParagraph"/>
              <w:spacing w:line="237" w:lineRule="exact"/>
              <w:ind w:left="142" w:right="14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0.9%</w:t>
            </w:r>
          </w:p>
        </w:tc>
        <w:tc>
          <w:tcPr>
            <w:tcW w:w="2303" w:type="dxa"/>
          </w:tcPr>
          <w:p>
            <w:pPr>
              <w:pStyle w:val="TableParagraph"/>
              <w:spacing w:line="253" w:lineRule="exact"/>
              <w:ind w:left="73"/>
              <w:rPr>
                <w:sz w:val="21"/>
              </w:rPr>
            </w:pPr>
            <w:r>
              <w:rPr>
                <w:sz w:val="21"/>
              </w:rPr>
              <w:t>以全体参赛人员为基数</w:t>
            </w:r>
          </w:p>
        </w:tc>
      </w:tr>
      <w:tr>
        <w:trPr>
          <w:trHeight w:val="222" w:hRule="atLeast"/>
        </w:trPr>
        <w:tc>
          <w:tcPr>
            <w:tcW w:w="1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before="120"/>
              <w:ind w:left="165" w:right="17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1%</w:t>
            </w:r>
          </w:p>
        </w:tc>
        <w:tc>
          <w:tcPr>
            <w:tcW w:w="1002" w:type="dxa"/>
            <w:vMerge w:val="restart"/>
          </w:tcPr>
          <w:p>
            <w:pPr>
              <w:pStyle w:val="TableParagraph"/>
              <w:spacing w:before="120"/>
              <w:ind w:left="26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0.9%</w:t>
            </w:r>
          </w:p>
        </w:tc>
        <w:tc>
          <w:tcPr>
            <w:tcW w:w="981" w:type="dxa"/>
            <w:vMerge w:val="restart"/>
          </w:tcPr>
          <w:p>
            <w:pPr>
              <w:pStyle w:val="TableParagraph"/>
              <w:spacing w:before="120"/>
              <w:ind w:left="25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0.8%</w:t>
            </w:r>
          </w:p>
        </w:tc>
        <w:tc>
          <w:tcPr>
            <w:tcW w:w="2303" w:type="dxa"/>
            <w:tcBorders>
              <w:bottom w:val="nil"/>
            </w:tcBorders>
          </w:tcPr>
          <w:p>
            <w:pPr>
              <w:pStyle w:val="TableParagraph"/>
              <w:spacing w:line="202" w:lineRule="exact"/>
              <w:ind w:left="73"/>
              <w:rPr>
                <w:sz w:val="21"/>
              </w:rPr>
            </w:pPr>
            <w:r>
              <w:rPr>
                <w:sz w:val="21"/>
              </w:rPr>
              <w:t>以各参赛组织单位的参</w:t>
            </w:r>
          </w:p>
        </w:tc>
      </w:tr>
      <w:tr>
        <w:trPr>
          <w:trHeight w:val="301" w:hRule="atLeast"/>
        </w:trPr>
        <w:tc>
          <w:tcPr>
            <w:tcW w:w="1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  <w:tcBorders>
              <w:top w:val="nil"/>
            </w:tcBorders>
          </w:tcPr>
          <w:p>
            <w:pPr>
              <w:pStyle w:val="TableParagraph"/>
              <w:spacing w:line="258" w:lineRule="exact"/>
              <w:ind w:left="73"/>
              <w:rPr>
                <w:sz w:val="21"/>
              </w:rPr>
            </w:pPr>
            <w:r>
              <w:rPr>
                <w:sz w:val="21"/>
              </w:rPr>
              <w:t>赛人员为基准</w:t>
            </w:r>
          </w:p>
        </w:tc>
      </w:tr>
      <w:tr>
        <w:trPr>
          <w:trHeight w:val="284" w:hRule="atLeast"/>
        </w:trPr>
        <w:tc>
          <w:tcPr>
            <w:tcW w:w="1025" w:type="dxa"/>
            <w:vMerge w:val="restart"/>
          </w:tcPr>
          <w:p>
            <w:pPr>
              <w:pStyle w:val="TableParagraph"/>
              <w:spacing w:before="6"/>
              <w:rPr>
                <w:rFonts w:ascii="MS PGothic"/>
                <w:sz w:val="20"/>
              </w:rPr>
            </w:pPr>
          </w:p>
          <w:p>
            <w:pPr>
              <w:pStyle w:val="TableParagraph"/>
              <w:ind w:left="301"/>
              <w:rPr>
                <w:sz w:val="21"/>
              </w:rPr>
            </w:pPr>
            <w:r>
              <w:rPr>
                <w:sz w:val="21"/>
              </w:rPr>
              <w:t>省级</w:t>
            </w:r>
          </w:p>
        </w:tc>
        <w:tc>
          <w:tcPr>
            <w:tcW w:w="855" w:type="dxa"/>
            <w:vMerge w:val="restart"/>
          </w:tcPr>
          <w:p>
            <w:pPr>
              <w:pStyle w:val="TableParagraph"/>
              <w:spacing w:before="4"/>
              <w:rPr>
                <w:rFonts w:ascii="MS PGothic"/>
                <w:sz w:val="22"/>
              </w:rPr>
            </w:pPr>
          </w:p>
          <w:p>
            <w:pPr>
              <w:pStyle w:val="TableParagraph"/>
              <w:ind w:left="196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1.1%</w:t>
            </w:r>
          </w:p>
        </w:tc>
        <w:tc>
          <w:tcPr>
            <w:tcW w:w="863" w:type="dxa"/>
            <w:vMerge w:val="restart"/>
          </w:tcPr>
          <w:p>
            <w:pPr>
              <w:pStyle w:val="TableParagraph"/>
              <w:spacing w:before="4"/>
              <w:rPr>
                <w:rFonts w:ascii="MS PGothic"/>
                <w:sz w:val="22"/>
              </w:rPr>
            </w:pPr>
          </w:p>
          <w:p>
            <w:pPr>
              <w:pStyle w:val="TableParagraph"/>
              <w:ind w:left="28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1%</w:t>
            </w:r>
          </w:p>
        </w:tc>
        <w:tc>
          <w:tcPr>
            <w:tcW w:w="1288" w:type="dxa"/>
            <w:vMerge w:val="restart"/>
          </w:tcPr>
          <w:p>
            <w:pPr>
              <w:pStyle w:val="TableParagraph"/>
              <w:spacing w:before="4"/>
              <w:rPr>
                <w:rFonts w:ascii="MS PGothic"/>
                <w:sz w:val="22"/>
              </w:rPr>
            </w:pPr>
          </w:p>
          <w:p>
            <w:pPr>
              <w:pStyle w:val="TableParagraph"/>
              <w:ind w:left="405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0.9%</w:t>
            </w:r>
          </w:p>
        </w:tc>
        <w:tc>
          <w:tcPr>
            <w:tcW w:w="1032" w:type="dxa"/>
          </w:tcPr>
          <w:p>
            <w:pPr>
              <w:pStyle w:val="TableParagraph"/>
              <w:spacing w:line="235" w:lineRule="exact"/>
              <w:ind w:left="165" w:right="17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1%</w:t>
            </w:r>
          </w:p>
        </w:tc>
        <w:tc>
          <w:tcPr>
            <w:tcW w:w="1002" w:type="dxa"/>
          </w:tcPr>
          <w:p>
            <w:pPr>
              <w:pStyle w:val="TableParagraph"/>
              <w:spacing w:line="235" w:lineRule="exact"/>
              <w:ind w:left="137" w:right="14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0.9%</w:t>
            </w:r>
          </w:p>
        </w:tc>
        <w:tc>
          <w:tcPr>
            <w:tcW w:w="981" w:type="dxa"/>
          </w:tcPr>
          <w:p>
            <w:pPr>
              <w:pStyle w:val="TableParagraph"/>
              <w:spacing w:line="235" w:lineRule="exact"/>
              <w:ind w:left="142" w:right="14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0.8%</w:t>
            </w:r>
          </w:p>
        </w:tc>
        <w:tc>
          <w:tcPr>
            <w:tcW w:w="2303" w:type="dxa"/>
          </w:tcPr>
          <w:p>
            <w:pPr>
              <w:pStyle w:val="TableParagraph"/>
              <w:spacing w:line="251" w:lineRule="exact"/>
              <w:ind w:left="73"/>
              <w:rPr>
                <w:sz w:val="21"/>
              </w:rPr>
            </w:pPr>
            <w:r>
              <w:rPr>
                <w:sz w:val="21"/>
              </w:rPr>
              <w:t>以全体参赛人员为基数</w:t>
            </w:r>
          </w:p>
        </w:tc>
      </w:tr>
      <w:tr>
        <w:trPr>
          <w:trHeight w:val="222" w:hRule="atLeast"/>
        </w:trPr>
        <w:tc>
          <w:tcPr>
            <w:tcW w:w="1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before="120"/>
              <w:ind w:left="27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0.9%</w:t>
            </w:r>
          </w:p>
        </w:tc>
        <w:tc>
          <w:tcPr>
            <w:tcW w:w="1002" w:type="dxa"/>
            <w:vMerge w:val="restart"/>
          </w:tcPr>
          <w:p>
            <w:pPr>
              <w:pStyle w:val="TableParagraph"/>
              <w:spacing w:before="120"/>
              <w:ind w:left="26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0.8%</w:t>
            </w:r>
          </w:p>
        </w:tc>
        <w:tc>
          <w:tcPr>
            <w:tcW w:w="981" w:type="dxa"/>
            <w:vMerge w:val="restart"/>
          </w:tcPr>
          <w:p>
            <w:pPr>
              <w:pStyle w:val="TableParagraph"/>
              <w:spacing w:before="120"/>
              <w:ind w:left="25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0.7%</w:t>
            </w:r>
          </w:p>
        </w:tc>
        <w:tc>
          <w:tcPr>
            <w:tcW w:w="2303" w:type="dxa"/>
            <w:tcBorders>
              <w:bottom w:val="nil"/>
            </w:tcBorders>
          </w:tcPr>
          <w:p>
            <w:pPr>
              <w:pStyle w:val="TableParagraph"/>
              <w:spacing w:line="202" w:lineRule="exact"/>
              <w:ind w:left="73"/>
              <w:rPr>
                <w:sz w:val="21"/>
              </w:rPr>
            </w:pPr>
            <w:r>
              <w:rPr>
                <w:sz w:val="21"/>
              </w:rPr>
              <w:t>以各参赛组织单位的参</w:t>
            </w:r>
          </w:p>
        </w:tc>
      </w:tr>
      <w:tr>
        <w:trPr>
          <w:trHeight w:val="301" w:hRule="atLeast"/>
        </w:trPr>
        <w:tc>
          <w:tcPr>
            <w:tcW w:w="1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  <w:tcBorders>
              <w:top w:val="nil"/>
            </w:tcBorders>
          </w:tcPr>
          <w:p>
            <w:pPr>
              <w:pStyle w:val="TableParagraph"/>
              <w:spacing w:line="261" w:lineRule="exact"/>
              <w:ind w:left="73"/>
              <w:rPr>
                <w:sz w:val="21"/>
              </w:rPr>
            </w:pPr>
            <w:r>
              <w:rPr>
                <w:sz w:val="21"/>
              </w:rPr>
              <w:t>赛人员为基准</w:t>
            </w:r>
          </w:p>
        </w:tc>
      </w:tr>
      <w:tr>
        <w:trPr>
          <w:trHeight w:val="315" w:hRule="atLeast"/>
        </w:trPr>
        <w:tc>
          <w:tcPr>
            <w:tcW w:w="1025" w:type="dxa"/>
            <w:tcBorders>
              <w:bottom w:val="nil"/>
            </w:tcBorders>
          </w:tcPr>
          <w:p>
            <w:pPr>
              <w:pStyle w:val="TableParagraph"/>
              <w:spacing w:line="223" w:lineRule="exact" w:before="73"/>
              <w:ind w:left="69" w:right="53"/>
              <w:jc w:val="center"/>
              <w:rPr>
                <w:sz w:val="21"/>
              </w:rPr>
            </w:pPr>
            <w:r>
              <w:rPr>
                <w:sz w:val="21"/>
              </w:rPr>
              <w:t>厅级</w:t>
            </w:r>
          </w:p>
        </w:tc>
        <w:tc>
          <w:tcPr>
            <w:tcW w:w="855" w:type="dxa"/>
            <w:vMerge w:val="restart"/>
          </w:tcPr>
          <w:p>
            <w:pPr>
              <w:pStyle w:val="TableParagraph"/>
              <w:rPr>
                <w:rFonts w:ascii="MS PGothic"/>
                <w:sz w:val="22"/>
              </w:rPr>
            </w:pPr>
          </w:p>
          <w:p>
            <w:pPr>
              <w:pStyle w:val="TableParagraph"/>
              <w:rPr>
                <w:rFonts w:ascii="MS PGothic"/>
                <w:sz w:val="22"/>
              </w:rPr>
            </w:pPr>
          </w:p>
          <w:p>
            <w:pPr>
              <w:pStyle w:val="TableParagraph"/>
              <w:ind w:left="275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1%</w:t>
            </w:r>
          </w:p>
        </w:tc>
        <w:tc>
          <w:tcPr>
            <w:tcW w:w="863" w:type="dxa"/>
            <w:vMerge w:val="restart"/>
          </w:tcPr>
          <w:p>
            <w:pPr>
              <w:pStyle w:val="TableParagraph"/>
              <w:rPr>
                <w:rFonts w:ascii="MS PGothic"/>
                <w:sz w:val="22"/>
              </w:rPr>
            </w:pPr>
          </w:p>
          <w:p>
            <w:pPr>
              <w:pStyle w:val="TableParagraph"/>
              <w:rPr>
                <w:rFonts w:ascii="MS PGothic"/>
                <w:sz w:val="22"/>
              </w:rPr>
            </w:pPr>
          </w:p>
          <w:p>
            <w:pPr>
              <w:pStyle w:val="TableParagraph"/>
              <w:ind w:left="2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0.9%</w:t>
            </w:r>
          </w:p>
        </w:tc>
        <w:tc>
          <w:tcPr>
            <w:tcW w:w="1288" w:type="dxa"/>
            <w:vMerge w:val="restart"/>
          </w:tcPr>
          <w:p>
            <w:pPr>
              <w:pStyle w:val="TableParagraph"/>
              <w:rPr>
                <w:rFonts w:ascii="MS PGothic"/>
                <w:sz w:val="22"/>
              </w:rPr>
            </w:pPr>
          </w:p>
          <w:p>
            <w:pPr>
              <w:pStyle w:val="TableParagraph"/>
              <w:rPr>
                <w:rFonts w:ascii="MS PGothic"/>
                <w:sz w:val="22"/>
              </w:rPr>
            </w:pPr>
          </w:p>
          <w:p>
            <w:pPr>
              <w:pStyle w:val="TableParagraph"/>
              <w:ind w:left="405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0.8%</w:t>
            </w: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before="86"/>
              <w:ind w:left="27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0.9%</w:t>
            </w:r>
          </w:p>
        </w:tc>
        <w:tc>
          <w:tcPr>
            <w:tcW w:w="1002" w:type="dxa"/>
            <w:vMerge w:val="restart"/>
          </w:tcPr>
          <w:p>
            <w:pPr>
              <w:pStyle w:val="TableParagraph"/>
              <w:spacing w:before="86"/>
              <w:ind w:left="26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0.8%</w:t>
            </w:r>
          </w:p>
        </w:tc>
        <w:tc>
          <w:tcPr>
            <w:tcW w:w="981" w:type="dxa"/>
            <w:vMerge w:val="restart"/>
          </w:tcPr>
          <w:p>
            <w:pPr>
              <w:pStyle w:val="TableParagraph"/>
              <w:spacing w:before="86"/>
              <w:ind w:left="25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0.7%</w:t>
            </w:r>
          </w:p>
        </w:tc>
        <w:tc>
          <w:tcPr>
            <w:tcW w:w="2303" w:type="dxa"/>
            <w:vMerge w:val="restart"/>
          </w:tcPr>
          <w:p>
            <w:pPr>
              <w:pStyle w:val="TableParagraph"/>
              <w:spacing w:before="73"/>
              <w:ind w:left="73"/>
              <w:rPr>
                <w:sz w:val="21"/>
              </w:rPr>
            </w:pPr>
            <w:r>
              <w:rPr>
                <w:sz w:val="21"/>
              </w:rPr>
              <w:t>以全体参赛人员为基数</w:t>
            </w:r>
          </w:p>
        </w:tc>
      </w:tr>
      <w:tr>
        <w:trPr>
          <w:trHeight w:val="141" w:hRule="atLeast"/>
        </w:trPr>
        <w:tc>
          <w:tcPr>
            <w:tcW w:w="1025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left="69" w:right="55"/>
              <w:jc w:val="center"/>
              <w:rPr>
                <w:sz w:val="21"/>
              </w:rPr>
            </w:pPr>
            <w:r>
              <w:rPr>
                <w:sz w:val="21"/>
              </w:rPr>
              <w:t>（郑州大</w:t>
            </w:r>
          </w:p>
          <w:p>
            <w:pPr>
              <w:pStyle w:val="TableParagraph"/>
              <w:spacing w:line="220" w:lineRule="exact"/>
              <w:ind w:left="69" w:right="53"/>
              <w:jc w:val="center"/>
              <w:rPr>
                <w:sz w:val="21"/>
              </w:rPr>
            </w:pPr>
            <w:r>
              <w:rPr>
                <w:sz w:val="21"/>
              </w:rPr>
              <w:t>学按厅</w:t>
            </w:r>
          </w:p>
        </w:tc>
        <w:tc>
          <w:tcPr>
            <w:tcW w:w="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8" w:hRule="atLeast"/>
        </w:trPr>
        <w:tc>
          <w:tcPr>
            <w:tcW w:w="102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before="11"/>
              <w:rPr>
                <w:rFonts w:ascii="MS PGothic"/>
                <w:sz w:val="25"/>
              </w:rPr>
            </w:pPr>
          </w:p>
          <w:p>
            <w:pPr>
              <w:pStyle w:val="TableParagraph"/>
              <w:ind w:left="27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0.8%</w:t>
            </w:r>
          </w:p>
        </w:tc>
        <w:tc>
          <w:tcPr>
            <w:tcW w:w="1002" w:type="dxa"/>
            <w:vMerge w:val="restart"/>
          </w:tcPr>
          <w:p>
            <w:pPr>
              <w:pStyle w:val="TableParagraph"/>
              <w:spacing w:before="11"/>
              <w:rPr>
                <w:rFonts w:ascii="MS PGothic"/>
                <w:sz w:val="25"/>
              </w:rPr>
            </w:pPr>
          </w:p>
          <w:p>
            <w:pPr>
              <w:pStyle w:val="TableParagraph"/>
              <w:ind w:left="26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0.7%</w:t>
            </w:r>
          </w:p>
        </w:tc>
        <w:tc>
          <w:tcPr>
            <w:tcW w:w="981" w:type="dxa"/>
            <w:vMerge w:val="restart"/>
          </w:tcPr>
          <w:p>
            <w:pPr>
              <w:pStyle w:val="TableParagraph"/>
              <w:spacing w:before="11"/>
              <w:rPr>
                <w:rFonts w:ascii="MS PGothic"/>
                <w:sz w:val="25"/>
              </w:rPr>
            </w:pPr>
          </w:p>
          <w:p>
            <w:pPr>
              <w:pStyle w:val="TableParagraph"/>
              <w:ind w:left="25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0.6%</w:t>
            </w:r>
          </w:p>
        </w:tc>
        <w:tc>
          <w:tcPr>
            <w:tcW w:w="2303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39" w:lineRule="exact" w:before="159"/>
              <w:ind w:left="73"/>
              <w:rPr>
                <w:sz w:val="21"/>
              </w:rPr>
            </w:pPr>
            <w:r>
              <w:rPr>
                <w:sz w:val="21"/>
              </w:rPr>
              <w:t>以各参赛组织单位的参</w:t>
            </w:r>
          </w:p>
        </w:tc>
      </w:tr>
      <w:tr>
        <w:trPr>
          <w:trHeight w:val="89" w:hRule="atLeast"/>
        </w:trPr>
        <w:tc>
          <w:tcPr>
            <w:tcW w:w="1025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56" w:lineRule="exact"/>
              <w:ind w:left="69" w:right="53"/>
              <w:jc w:val="center"/>
              <w:rPr>
                <w:rFonts w:ascii="MS PGothic" w:eastAsia="MS PGothic" w:hint="eastAsia"/>
                <w:sz w:val="21"/>
              </w:rPr>
            </w:pPr>
            <w:r>
              <w:rPr>
                <w:sz w:val="21"/>
              </w:rPr>
              <w:t>级</w:t>
            </w:r>
            <w:r>
              <w:rPr>
                <w:rFonts w:ascii="MS PGothic" w:eastAsia="MS PGothic" w:hint="eastAsia"/>
                <w:sz w:val="21"/>
              </w:rPr>
              <w:t>）</w:t>
            </w:r>
          </w:p>
        </w:tc>
        <w:tc>
          <w:tcPr>
            <w:tcW w:w="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1" w:hRule="atLeast"/>
        </w:trPr>
        <w:tc>
          <w:tcPr>
            <w:tcW w:w="1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  <w:tcBorders>
              <w:top w:val="nil"/>
            </w:tcBorders>
          </w:tcPr>
          <w:p>
            <w:pPr>
              <w:pStyle w:val="TableParagraph"/>
              <w:spacing w:line="260" w:lineRule="exact"/>
              <w:ind w:left="73"/>
              <w:rPr>
                <w:sz w:val="21"/>
              </w:rPr>
            </w:pPr>
            <w:r>
              <w:rPr>
                <w:sz w:val="21"/>
              </w:rPr>
              <w:t>赛人员为基准</w:t>
            </w:r>
          </w:p>
        </w:tc>
      </w:tr>
      <w:tr>
        <w:trPr>
          <w:trHeight w:val="289" w:hRule="atLeast"/>
        </w:trPr>
        <w:tc>
          <w:tcPr>
            <w:tcW w:w="1025" w:type="dxa"/>
          </w:tcPr>
          <w:p>
            <w:pPr>
              <w:pStyle w:val="TableParagraph"/>
              <w:spacing w:line="267" w:lineRule="exact"/>
              <w:ind w:left="66" w:right="55"/>
              <w:jc w:val="center"/>
              <w:rPr>
                <w:sz w:val="21"/>
              </w:rPr>
            </w:pPr>
            <w:r>
              <w:rPr>
                <w:sz w:val="21"/>
              </w:rPr>
              <w:t>校级</w:t>
            </w:r>
          </w:p>
        </w:tc>
        <w:tc>
          <w:tcPr>
            <w:tcW w:w="855" w:type="dxa"/>
          </w:tcPr>
          <w:p>
            <w:pPr>
              <w:pStyle w:val="TableParagraph"/>
              <w:spacing w:before="14"/>
              <w:ind w:left="70" w:right="7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0.8%</w:t>
            </w:r>
          </w:p>
        </w:tc>
        <w:tc>
          <w:tcPr>
            <w:tcW w:w="863" w:type="dxa"/>
          </w:tcPr>
          <w:p>
            <w:pPr>
              <w:pStyle w:val="TableParagraph"/>
              <w:spacing w:before="14"/>
              <w:ind w:left="74" w:right="7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0.7%</w:t>
            </w:r>
          </w:p>
        </w:tc>
        <w:tc>
          <w:tcPr>
            <w:tcW w:w="1288" w:type="dxa"/>
          </w:tcPr>
          <w:p>
            <w:pPr>
              <w:pStyle w:val="TableParagraph"/>
              <w:spacing w:before="14"/>
              <w:ind w:left="280" w:right="29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0.6%</w:t>
            </w:r>
          </w:p>
        </w:tc>
        <w:tc>
          <w:tcPr>
            <w:tcW w:w="1032" w:type="dxa"/>
          </w:tcPr>
          <w:p>
            <w:pPr>
              <w:pStyle w:val="TableParagraph"/>
              <w:spacing w:before="14"/>
              <w:ind w:left="165" w:right="17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0.7%</w:t>
            </w:r>
          </w:p>
        </w:tc>
        <w:tc>
          <w:tcPr>
            <w:tcW w:w="1002" w:type="dxa"/>
          </w:tcPr>
          <w:p>
            <w:pPr>
              <w:pStyle w:val="TableParagraph"/>
              <w:spacing w:before="14"/>
              <w:ind w:left="137" w:right="14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0.6%</w:t>
            </w:r>
          </w:p>
        </w:tc>
        <w:tc>
          <w:tcPr>
            <w:tcW w:w="981" w:type="dxa"/>
          </w:tcPr>
          <w:p>
            <w:pPr>
              <w:pStyle w:val="TableParagraph"/>
              <w:spacing w:before="14"/>
              <w:ind w:left="142" w:right="14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0.5%</w:t>
            </w:r>
          </w:p>
        </w:tc>
        <w:tc>
          <w:tcPr>
            <w:tcW w:w="23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line="228" w:lineRule="auto" w:before="40"/>
        <w:ind w:right="835"/>
      </w:pPr>
      <w:r>
        <w:rPr>
          <w:spacing w:val="6"/>
        </w:rPr>
        <w:t>重大贡献奖指</w:t>
      </w:r>
      <w:r>
        <w:rPr>
          <w:rFonts w:ascii="MS PGothic" w:hAnsi="MS PGothic" w:eastAsia="MS PGothic" w:hint="eastAsia"/>
          <w:spacing w:val="7"/>
        </w:rPr>
        <w:t>：①</w:t>
      </w:r>
      <w:r>
        <w:rPr>
          <w:spacing w:val="6"/>
        </w:rPr>
        <w:t>在 </w:t>
      </w:r>
      <w:r>
        <w:rPr>
          <w:rFonts w:ascii="Times New Roman" w:hAnsi="Times New Roman" w:eastAsia="Times New Roman"/>
        </w:rPr>
        <w:t>CN</w:t>
      </w:r>
      <w:r>
        <w:rPr>
          <w:rFonts w:ascii="Times New Roman" w:hAnsi="Times New Roman" w:eastAsia="Times New Roman"/>
          <w:spacing w:val="5"/>
        </w:rPr>
        <w:t> </w:t>
      </w:r>
      <w:r>
        <w:rPr>
          <w:spacing w:val="4"/>
        </w:rPr>
        <w:t>及以上期刊以郑州大学西亚斯国际学院或郑州西亚斯学</w:t>
      </w:r>
      <w:r>
        <w:rPr/>
        <w:t>院为第一单位发表学术论文</w:t>
      </w:r>
      <w:r>
        <w:rPr>
          <w:rFonts w:ascii="MS PGothic" w:hAnsi="MS PGothic" w:eastAsia="MS PGothic" w:hint="eastAsia"/>
        </w:rPr>
        <w:t>，</w:t>
      </w:r>
      <w:r>
        <w:rPr/>
        <w:t>且为第一作者</w:t>
      </w:r>
      <w:r>
        <w:rPr>
          <w:rFonts w:ascii="MS PGothic" w:hAnsi="MS PGothic" w:eastAsia="MS PGothic" w:hint="eastAsia"/>
        </w:rPr>
        <w:t>；②</w:t>
      </w:r>
      <w:r>
        <w:rPr/>
        <w:t>为学校争得特别荣誉的项目</w:t>
      </w:r>
      <w:r>
        <w:rPr>
          <w:rFonts w:ascii="MS PGothic" w:hAnsi="MS PGothic" w:eastAsia="MS PGothic" w:hint="eastAsia"/>
        </w:rPr>
        <w:t>，</w:t>
      </w:r>
      <w:r>
        <w:rPr/>
        <w:t>如发明创造</w:t>
      </w:r>
      <w:r>
        <w:rPr>
          <w:rFonts w:ascii="MS PGothic" w:hAnsi="MS PGothic" w:eastAsia="MS PGothic" w:hint="eastAsia"/>
          <w:spacing w:val="-15"/>
        </w:rPr>
        <w:t>， </w:t>
      </w:r>
      <w:r>
        <w:rPr>
          <w:spacing w:val="-1"/>
        </w:rPr>
        <w:t>破省级运动会单 项记录</w:t>
      </w:r>
      <w:r>
        <w:rPr>
          <w:rFonts w:ascii="MS PGothic" w:hAnsi="MS PGothic" w:eastAsia="MS PGothic" w:hint="eastAsia"/>
        </w:rPr>
        <w:t>，</w:t>
      </w:r>
      <w:r>
        <w:rPr/>
        <w:t>代表河南省参加全国 </w:t>
      </w:r>
      <w:r>
        <w:rPr>
          <w:rFonts w:ascii="Times New Roman" w:hAnsi="Times New Roman" w:eastAsia="Times New Roman"/>
        </w:rPr>
        <w:t>CCTV</w:t>
      </w:r>
      <w:r>
        <w:rPr>
          <w:rFonts w:ascii="Times New Roman" w:hAnsi="Times New Roman" w:eastAsia="Times New Roman"/>
          <w:spacing w:val="59"/>
        </w:rPr>
        <w:t> </w:t>
      </w:r>
      <w:r>
        <w:rPr/>
        <w:t>英语演讲比赛等。</w:t>
      </w:r>
    </w:p>
    <w:p>
      <w:pPr>
        <w:pStyle w:val="BodyText"/>
        <w:spacing w:line="228" w:lineRule="auto" w:before="58"/>
        <w:ind w:right="1016"/>
        <w:jc w:val="both"/>
      </w:pPr>
      <w:r>
        <w:rPr/>
        <w:t>首次获奖按本项分值计分</w:t>
      </w:r>
      <w:r>
        <w:rPr>
          <w:rFonts w:ascii="MS PGothic" w:eastAsia="MS PGothic" w:hint="eastAsia"/>
        </w:rPr>
        <w:t>，</w:t>
      </w:r>
      <w:r>
        <w:rPr/>
        <w:t>不同年度重复获得按照不同年度内重复获奖者项进行加分</w:t>
      </w:r>
      <w:r>
        <w:rPr>
          <w:rFonts w:ascii="MS PGothic" w:eastAsia="MS PGothic" w:hint="eastAsia"/>
        </w:rPr>
        <w:t>，</w:t>
      </w:r>
      <w:r>
        <w:rPr/>
        <w:t>同一项内获得两项或两项以上奖励</w:t>
      </w:r>
      <w:r>
        <w:rPr>
          <w:rFonts w:ascii="MS PGothic" w:eastAsia="MS PGothic" w:hint="eastAsia"/>
        </w:rPr>
        <w:t>，</w:t>
      </w:r>
      <w:r>
        <w:rPr/>
        <w:t>按此项的下一项的权重分值进行加分。若换算后超过 </w:t>
      </w:r>
      <w:r>
        <w:rPr>
          <w:rFonts w:ascii="Times New Roman" w:eastAsia="Times New Roman"/>
        </w:rPr>
        <w:t>4  </w:t>
      </w:r>
      <w:r>
        <w:rPr/>
        <w:t>分</w:t>
      </w:r>
      <w:r>
        <w:rPr>
          <w:rFonts w:ascii="MS PGothic" w:eastAsia="MS PGothic" w:hint="eastAsia"/>
        </w:rPr>
        <w:t>，</w:t>
      </w:r>
      <w:r>
        <w:rPr/>
        <w:t>按 </w:t>
      </w:r>
      <w:r>
        <w:rPr>
          <w:rFonts w:ascii="Times New Roman" w:eastAsia="Times New Roman"/>
        </w:rPr>
        <w:t>4  </w:t>
      </w:r>
      <w:r>
        <w:rPr/>
        <w:t>分计。</w:t>
      </w:r>
    </w:p>
    <w:p>
      <w:pPr>
        <w:pStyle w:val="BodyText"/>
        <w:spacing w:line="213" w:lineRule="auto" w:before="55"/>
        <w:ind w:right="1021"/>
      </w:pPr>
      <w:r>
        <w:rPr>
          <w:rFonts w:ascii="Times New Roman" w:hAnsi="Times New Roman" w:eastAsia="Times New Roman"/>
        </w:rPr>
        <w:t>7</w:t>
      </w:r>
      <w:r>
        <w:rPr/>
        <w:t>、</w:t>
      </w:r>
      <w:r>
        <w:rPr>
          <w:rFonts w:ascii="Times New Roman" w:hAnsi="Times New Roman" w:eastAsia="Times New Roman"/>
        </w:rPr>
        <w:t>“</w:t>
      </w:r>
      <w:r>
        <w:rPr/>
        <w:t>个人能力及奖励</w:t>
      </w:r>
      <w:r>
        <w:rPr>
          <w:rFonts w:ascii="Times New Roman" w:hAnsi="Times New Roman" w:eastAsia="Times New Roman"/>
        </w:rPr>
        <w:t>”</w:t>
      </w:r>
      <w:r>
        <w:rPr/>
        <w:t>项得分的计算方法</w:t>
      </w:r>
      <w:r>
        <w:rPr>
          <w:rFonts w:ascii="MS PGothic" w:hAnsi="MS PGothic" w:eastAsia="MS PGothic" w:hint="eastAsia"/>
        </w:rPr>
        <w:t>：</w:t>
      </w:r>
      <w:r>
        <w:rPr/>
        <w:t>将每一单项的分值乘以二级指标权重为单项得分</w:t>
      </w:r>
      <w:r>
        <w:rPr>
          <w:rFonts w:ascii="MS PGothic" w:hAnsi="MS PGothic" w:eastAsia="MS PGothic" w:hint="eastAsia"/>
        </w:rPr>
        <w:t>，</w:t>
      </w:r>
      <w:r>
        <w:rPr/>
        <w:t>各单项得分进行累加</w:t>
      </w:r>
      <w:r>
        <w:rPr>
          <w:rFonts w:ascii="MS PGothic" w:hAnsi="MS PGothic" w:eastAsia="MS PGothic" w:hint="eastAsia"/>
        </w:rPr>
        <w:t>，</w:t>
      </w:r>
      <w:r>
        <w:rPr/>
        <w:t>作为最后得分。</w:t>
      </w:r>
    </w:p>
    <w:p>
      <w:pPr>
        <w:pStyle w:val="BodyText"/>
        <w:spacing w:line="213" w:lineRule="auto" w:before="74"/>
        <w:ind w:right="948"/>
      </w:pPr>
      <w:r>
        <w:rPr>
          <w:rFonts w:ascii="Times New Roman" w:eastAsia="Times New Roman"/>
        </w:rPr>
        <w:t>8</w:t>
      </w:r>
      <w:r>
        <w:rPr/>
        <w:t>、学生必须对本人填报的内容负责</w:t>
      </w:r>
      <w:r>
        <w:rPr>
          <w:rFonts w:ascii="MS PGothic" w:eastAsia="MS PGothic" w:hint="eastAsia"/>
        </w:rPr>
        <w:t>，</w:t>
      </w:r>
      <w:r>
        <w:rPr/>
        <w:t>如有弄虚作假、谎报者</w:t>
      </w:r>
      <w:r>
        <w:rPr>
          <w:rFonts w:ascii="MS PGothic" w:eastAsia="MS PGothic" w:hint="eastAsia"/>
        </w:rPr>
        <w:t>，</w:t>
      </w:r>
      <w:r>
        <w:rPr/>
        <w:t>一经发现</w:t>
      </w:r>
      <w:r>
        <w:rPr>
          <w:rFonts w:ascii="MS PGothic" w:eastAsia="MS PGothic" w:hint="eastAsia"/>
        </w:rPr>
        <w:t>，</w:t>
      </w:r>
      <w:r>
        <w:rPr/>
        <w:t>取消其 申报资格。</w:t>
      </w:r>
    </w:p>
    <w:sectPr>
      <w:pgSz w:w="11900" w:h="16840"/>
      <w:pgMar w:top="1160" w:bottom="280" w:left="44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黑体">
    <w:altName w:val="黑体"/>
    <w:charset w:val="86"/>
    <w:family w:val="modern"/>
    <w:pitch w:val="fixed"/>
  </w:font>
  <w:font w:name="宋体">
    <w:altName w:val="宋体"/>
    <w:charset w:val="86"/>
    <w:family w:val="auto"/>
    <w:pitch w:val="variable"/>
  </w:font>
  <w:font w:name="MS PGothic">
    <w:altName w:val="MS P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>
      <w:ind w:left="981" w:firstLine="480"/>
    </w:pPr>
    <w:rPr>
      <w:rFonts w:ascii="宋体" w:hAnsi="宋体" w:eastAsia="宋体" w:cs="宋体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dcterms:created xsi:type="dcterms:W3CDTF">2020-04-22T04:02:06Z</dcterms:created>
  <dcterms:modified xsi:type="dcterms:W3CDTF">2020-04-22T04:02:06Z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2020-04-22T00:00:00Z</vt:filetime>
  </property>
</Properties>
</file>